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6043" w14:textId="77777777" w:rsidR="00CB3418" w:rsidRDefault="00CB3418">
      <w:pPr>
        <w:widowControl w:val="0"/>
        <w:pBdr>
          <w:top w:val="nil"/>
          <w:left w:val="nil"/>
          <w:bottom w:val="nil"/>
          <w:right w:val="nil"/>
          <w:between w:val="nil"/>
        </w:pBdr>
        <w:spacing w:after="0"/>
        <w:rPr>
          <w:rFonts w:ascii="Arial" w:eastAsia="Arial" w:hAnsi="Arial" w:cs="Arial"/>
          <w:color w:val="000000"/>
        </w:rPr>
      </w:pPr>
    </w:p>
    <w:tbl>
      <w:tblPr>
        <w:tblStyle w:val="7"/>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686"/>
        <w:gridCol w:w="1021"/>
        <w:gridCol w:w="2806"/>
      </w:tblGrid>
      <w:tr w:rsidR="00CB3418" w14:paraId="184A74E9" w14:textId="77777777">
        <w:tc>
          <w:tcPr>
            <w:tcW w:w="1242" w:type="dxa"/>
          </w:tcPr>
          <w:p w14:paraId="06B7BC04" w14:textId="77777777" w:rsidR="00CB3418" w:rsidRDefault="00C27049">
            <w:pPr>
              <w:rPr>
                <w:rFonts w:ascii="Arial" w:eastAsia="Arial" w:hAnsi="Arial" w:cs="Arial"/>
                <w:b/>
              </w:rPr>
            </w:pPr>
            <w:r>
              <w:rPr>
                <w:rFonts w:ascii="Arial" w:eastAsia="Arial" w:hAnsi="Arial" w:cs="Arial"/>
                <w:b/>
              </w:rPr>
              <w:t xml:space="preserve">Área </w:t>
            </w:r>
          </w:p>
        </w:tc>
        <w:tc>
          <w:tcPr>
            <w:tcW w:w="7513" w:type="dxa"/>
            <w:gridSpan w:val="3"/>
          </w:tcPr>
          <w:p w14:paraId="51B4987B" w14:textId="77777777" w:rsidR="00CB3418" w:rsidRDefault="00C27049">
            <w:pPr>
              <w:rPr>
                <w:rFonts w:ascii="Arial" w:eastAsia="Arial" w:hAnsi="Arial" w:cs="Arial"/>
              </w:rPr>
            </w:pPr>
            <w:r>
              <w:rPr>
                <w:rFonts w:ascii="Arial" w:eastAsia="Arial" w:hAnsi="Arial" w:cs="Arial"/>
              </w:rPr>
              <w:t xml:space="preserve">Rendición de Cuentas </w:t>
            </w:r>
          </w:p>
        </w:tc>
      </w:tr>
      <w:tr w:rsidR="00CB3418" w14:paraId="3B47DEF0" w14:textId="77777777">
        <w:tc>
          <w:tcPr>
            <w:tcW w:w="1242" w:type="dxa"/>
          </w:tcPr>
          <w:p w14:paraId="7B73DA65" w14:textId="77777777" w:rsidR="00CB3418" w:rsidRDefault="00C27049">
            <w:pPr>
              <w:rPr>
                <w:rFonts w:ascii="Arial" w:eastAsia="Arial" w:hAnsi="Arial" w:cs="Arial"/>
                <w:b/>
              </w:rPr>
            </w:pPr>
            <w:r>
              <w:rPr>
                <w:rFonts w:ascii="Arial" w:eastAsia="Arial" w:hAnsi="Arial" w:cs="Arial"/>
                <w:b/>
              </w:rPr>
              <w:t xml:space="preserve">Asunto </w:t>
            </w:r>
          </w:p>
        </w:tc>
        <w:tc>
          <w:tcPr>
            <w:tcW w:w="7513" w:type="dxa"/>
            <w:gridSpan w:val="3"/>
          </w:tcPr>
          <w:p w14:paraId="268E4709" w14:textId="45E338A2" w:rsidR="00CB3418" w:rsidRDefault="00EE2CEB">
            <w:pPr>
              <w:rPr>
                <w:rFonts w:ascii="Arial" w:eastAsia="Arial" w:hAnsi="Arial" w:cs="Arial"/>
              </w:rPr>
            </w:pPr>
            <w:r>
              <w:rPr>
                <w:rFonts w:ascii="Arial" w:eastAsia="Arial" w:hAnsi="Arial" w:cs="Arial"/>
              </w:rPr>
              <w:t>Rendición de Cuentas 2019</w:t>
            </w:r>
          </w:p>
        </w:tc>
      </w:tr>
      <w:tr w:rsidR="00CB3418" w14:paraId="4A7A0BD9" w14:textId="77777777" w:rsidTr="00EE2CEB">
        <w:tc>
          <w:tcPr>
            <w:tcW w:w="1242" w:type="dxa"/>
          </w:tcPr>
          <w:p w14:paraId="4F407FA5" w14:textId="77777777" w:rsidR="00CB3418" w:rsidRDefault="00C27049">
            <w:pPr>
              <w:rPr>
                <w:rFonts w:ascii="Arial" w:eastAsia="Arial" w:hAnsi="Arial" w:cs="Arial"/>
                <w:b/>
              </w:rPr>
            </w:pPr>
            <w:r>
              <w:rPr>
                <w:rFonts w:ascii="Arial" w:eastAsia="Arial" w:hAnsi="Arial" w:cs="Arial"/>
                <w:b/>
              </w:rPr>
              <w:t>Acta N°</w:t>
            </w:r>
          </w:p>
        </w:tc>
        <w:tc>
          <w:tcPr>
            <w:tcW w:w="3686" w:type="dxa"/>
          </w:tcPr>
          <w:p w14:paraId="786DAA57" w14:textId="77777777" w:rsidR="00CB3418" w:rsidRDefault="00C27049">
            <w:pPr>
              <w:rPr>
                <w:rFonts w:ascii="Arial" w:eastAsia="Arial" w:hAnsi="Arial" w:cs="Arial"/>
              </w:rPr>
            </w:pPr>
            <w:r>
              <w:rPr>
                <w:rFonts w:ascii="Arial" w:eastAsia="Arial" w:hAnsi="Arial" w:cs="Arial"/>
              </w:rPr>
              <w:t>01</w:t>
            </w:r>
          </w:p>
        </w:tc>
        <w:tc>
          <w:tcPr>
            <w:tcW w:w="1021" w:type="dxa"/>
          </w:tcPr>
          <w:p w14:paraId="222CBDCC" w14:textId="77777777" w:rsidR="00CB3418" w:rsidRDefault="00C27049">
            <w:pPr>
              <w:rPr>
                <w:rFonts w:ascii="Arial" w:eastAsia="Arial" w:hAnsi="Arial" w:cs="Arial"/>
                <w:b/>
              </w:rPr>
            </w:pPr>
            <w:r>
              <w:rPr>
                <w:rFonts w:ascii="Arial" w:eastAsia="Arial" w:hAnsi="Arial" w:cs="Arial"/>
                <w:b/>
              </w:rPr>
              <w:t>Fecha</w:t>
            </w:r>
          </w:p>
        </w:tc>
        <w:tc>
          <w:tcPr>
            <w:tcW w:w="2806" w:type="dxa"/>
          </w:tcPr>
          <w:p w14:paraId="297A0E0F" w14:textId="72FD69FA" w:rsidR="00CB3418" w:rsidRDefault="00EE2CEB" w:rsidP="00EE2CEB">
            <w:pPr>
              <w:rPr>
                <w:rFonts w:ascii="Arial" w:eastAsia="Arial" w:hAnsi="Arial" w:cs="Arial"/>
              </w:rPr>
            </w:pPr>
            <w:r>
              <w:rPr>
                <w:rFonts w:ascii="Arial" w:eastAsia="Arial" w:hAnsi="Arial" w:cs="Arial"/>
              </w:rPr>
              <w:t xml:space="preserve">12 </w:t>
            </w:r>
            <w:r w:rsidR="00C27049">
              <w:rPr>
                <w:rFonts w:ascii="Arial" w:eastAsia="Arial" w:hAnsi="Arial" w:cs="Arial"/>
              </w:rPr>
              <w:t xml:space="preserve">de </w:t>
            </w:r>
            <w:r>
              <w:rPr>
                <w:rFonts w:ascii="Arial" w:eastAsia="Arial" w:hAnsi="Arial" w:cs="Arial"/>
              </w:rPr>
              <w:t>noviembre de 2020</w:t>
            </w:r>
          </w:p>
        </w:tc>
      </w:tr>
      <w:tr w:rsidR="00CB3418" w14:paraId="349155A3" w14:textId="77777777" w:rsidTr="00EE2CEB">
        <w:tc>
          <w:tcPr>
            <w:tcW w:w="1242" w:type="dxa"/>
          </w:tcPr>
          <w:p w14:paraId="472558BA" w14:textId="77777777" w:rsidR="00CB3418" w:rsidRDefault="00C27049">
            <w:pPr>
              <w:rPr>
                <w:rFonts w:ascii="Arial" w:eastAsia="Arial" w:hAnsi="Arial" w:cs="Arial"/>
                <w:b/>
              </w:rPr>
            </w:pPr>
            <w:r>
              <w:rPr>
                <w:rFonts w:ascii="Arial" w:eastAsia="Arial" w:hAnsi="Arial" w:cs="Arial"/>
                <w:b/>
              </w:rPr>
              <w:t>Lugar</w:t>
            </w:r>
          </w:p>
        </w:tc>
        <w:tc>
          <w:tcPr>
            <w:tcW w:w="3686" w:type="dxa"/>
          </w:tcPr>
          <w:p w14:paraId="7EC9A9B0" w14:textId="240813C0" w:rsidR="00CB3418" w:rsidRDefault="00EE2CEB">
            <w:pPr>
              <w:rPr>
                <w:rFonts w:ascii="Arial" w:eastAsia="Arial" w:hAnsi="Arial" w:cs="Arial"/>
              </w:rPr>
            </w:pPr>
            <w:r>
              <w:rPr>
                <w:rFonts w:ascii="Arial" w:eastAsia="Arial" w:hAnsi="Arial" w:cs="Arial"/>
              </w:rPr>
              <w:t>Canal de YouTube de</w:t>
            </w:r>
            <w:r w:rsidR="00C27049">
              <w:rPr>
                <w:rFonts w:ascii="Arial" w:eastAsia="Arial" w:hAnsi="Arial" w:cs="Arial"/>
              </w:rPr>
              <w:t xml:space="preserve"> Savia Salud EPS</w:t>
            </w:r>
          </w:p>
        </w:tc>
        <w:tc>
          <w:tcPr>
            <w:tcW w:w="1021" w:type="dxa"/>
          </w:tcPr>
          <w:p w14:paraId="197FC824" w14:textId="77777777" w:rsidR="00CB3418" w:rsidRDefault="00C27049">
            <w:pPr>
              <w:rPr>
                <w:rFonts w:ascii="Arial" w:eastAsia="Arial" w:hAnsi="Arial" w:cs="Arial"/>
                <w:b/>
              </w:rPr>
            </w:pPr>
            <w:r>
              <w:rPr>
                <w:rFonts w:ascii="Arial" w:eastAsia="Arial" w:hAnsi="Arial" w:cs="Arial"/>
                <w:b/>
              </w:rPr>
              <w:t>Hora</w:t>
            </w:r>
          </w:p>
        </w:tc>
        <w:tc>
          <w:tcPr>
            <w:tcW w:w="2806" w:type="dxa"/>
          </w:tcPr>
          <w:p w14:paraId="562DC2A7" w14:textId="125629AF" w:rsidR="00CB3418" w:rsidRDefault="00EE2CEB">
            <w:pPr>
              <w:rPr>
                <w:rFonts w:ascii="Arial" w:eastAsia="Arial" w:hAnsi="Arial" w:cs="Arial"/>
              </w:rPr>
            </w:pPr>
            <w:r>
              <w:rPr>
                <w:rFonts w:ascii="Arial" w:eastAsia="Arial" w:hAnsi="Arial" w:cs="Arial"/>
              </w:rPr>
              <w:t>10:00 a.m. a 11:00 a</w:t>
            </w:r>
            <w:r w:rsidR="00C27049">
              <w:rPr>
                <w:rFonts w:ascii="Arial" w:eastAsia="Arial" w:hAnsi="Arial" w:cs="Arial"/>
              </w:rPr>
              <w:t xml:space="preserve">.m. </w:t>
            </w:r>
          </w:p>
        </w:tc>
      </w:tr>
    </w:tbl>
    <w:p w14:paraId="468F274E" w14:textId="77777777" w:rsidR="00CB3418" w:rsidRDefault="00CB3418">
      <w:pPr>
        <w:rPr>
          <w:rFonts w:ascii="Arial" w:eastAsia="Arial" w:hAnsi="Arial" w:cs="Arial"/>
        </w:rPr>
      </w:pPr>
    </w:p>
    <w:tbl>
      <w:tblPr>
        <w:tblStyle w:val="6"/>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268"/>
        <w:gridCol w:w="1537"/>
        <w:gridCol w:w="2148"/>
      </w:tblGrid>
      <w:tr w:rsidR="00CB3418" w14:paraId="467F32F6" w14:textId="77777777">
        <w:tc>
          <w:tcPr>
            <w:tcW w:w="8755" w:type="dxa"/>
            <w:gridSpan w:val="4"/>
          </w:tcPr>
          <w:p w14:paraId="7CE3B40C"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ASISTENTES</w:t>
            </w:r>
          </w:p>
        </w:tc>
      </w:tr>
      <w:tr w:rsidR="00CB3418" w14:paraId="2E11BE90" w14:textId="77777777">
        <w:tc>
          <w:tcPr>
            <w:tcW w:w="2802" w:type="dxa"/>
            <w:vAlign w:val="center"/>
          </w:tcPr>
          <w:p w14:paraId="18D2D1EC" w14:textId="77777777" w:rsidR="00CB3418" w:rsidRDefault="00C27049">
            <w:pPr>
              <w:jc w:val="center"/>
              <w:rPr>
                <w:rFonts w:ascii="Arial" w:eastAsia="Arial" w:hAnsi="Arial" w:cs="Arial"/>
                <w:b/>
              </w:rPr>
            </w:pPr>
            <w:r>
              <w:rPr>
                <w:rFonts w:ascii="Arial" w:eastAsia="Arial" w:hAnsi="Arial" w:cs="Arial"/>
                <w:b/>
              </w:rPr>
              <w:t>NOMBRE</w:t>
            </w:r>
          </w:p>
        </w:tc>
        <w:tc>
          <w:tcPr>
            <w:tcW w:w="2268" w:type="dxa"/>
          </w:tcPr>
          <w:p w14:paraId="6ACC1A4E" w14:textId="77777777" w:rsidR="00CB3418" w:rsidRDefault="00C27049">
            <w:pPr>
              <w:jc w:val="center"/>
              <w:rPr>
                <w:rFonts w:ascii="Arial" w:eastAsia="Arial" w:hAnsi="Arial" w:cs="Arial"/>
                <w:b/>
              </w:rPr>
            </w:pPr>
            <w:r>
              <w:rPr>
                <w:rFonts w:ascii="Arial" w:eastAsia="Arial" w:hAnsi="Arial" w:cs="Arial"/>
                <w:b/>
              </w:rPr>
              <w:t>CARGO</w:t>
            </w:r>
          </w:p>
        </w:tc>
        <w:tc>
          <w:tcPr>
            <w:tcW w:w="1537" w:type="dxa"/>
          </w:tcPr>
          <w:p w14:paraId="331A1ECB" w14:textId="77777777" w:rsidR="00CB3418" w:rsidRDefault="00C27049">
            <w:pPr>
              <w:jc w:val="center"/>
              <w:rPr>
                <w:rFonts w:ascii="Arial" w:eastAsia="Arial" w:hAnsi="Arial" w:cs="Arial"/>
                <w:b/>
              </w:rPr>
            </w:pPr>
            <w:r>
              <w:rPr>
                <w:rFonts w:ascii="Arial" w:eastAsia="Arial" w:hAnsi="Arial" w:cs="Arial"/>
                <w:b/>
              </w:rPr>
              <w:t>FIRMA</w:t>
            </w:r>
          </w:p>
        </w:tc>
        <w:tc>
          <w:tcPr>
            <w:tcW w:w="2148" w:type="dxa"/>
            <w:vAlign w:val="center"/>
          </w:tcPr>
          <w:p w14:paraId="0C1C2059" w14:textId="77777777" w:rsidR="00CB3418" w:rsidRDefault="00C27049">
            <w:pPr>
              <w:jc w:val="center"/>
              <w:rPr>
                <w:rFonts w:ascii="Arial" w:eastAsia="Arial" w:hAnsi="Arial" w:cs="Arial"/>
                <w:b/>
              </w:rPr>
            </w:pPr>
            <w:r>
              <w:rPr>
                <w:rFonts w:ascii="Arial" w:eastAsia="Arial" w:hAnsi="Arial" w:cs="Arial"/>
                <w:b/>
              </w:rPr>
              <w:t>OBSERVACIONES</w:t>
            </w:r>
          </w:p>
        </w:tc>
      </w:tr>
      <w:tr w:rsidR="00CB3418" w14:paraId="294F6682" w14:textId="77777777">
        <w:tc>
          <w:tcPr>
            <w:tcW w:w="2802" w:type="dxa"/>
          </w:tcPr>
          <w:p w14:paraId="79C8780B" w14:textId="77777777" w:rsidR="00CB3418" w:rsidRDefault="00C27049">
            <w:pPr>
              <w:rPr>
                <w:rFonts w:ascii="Arial" w:eastAsia="Arial" w:hAnsi="Arial" w:cs="Arial"/>
              </w:rPr>
            </w:pPr>
            <w:r>
              <w:rPr>
                <w:rFonts w:ascii="Arial" w:eastAsia="Arial" w:hAnsi="Arial" w:cs="Arial"/>
              </w:rPr>
              <w:t xml:space="preserve">Ver lista de asistencia </w:t>
            </w:r>
          </w:p>
        </w:tc>
        <w:tc>
          <w:tcPr>
            <w:tcW w:w="2268" w:type="dxa"/>
          </w:tcPr>
          <w:p w14:paraId="1AB2471E" w14:textId="77777777" w:rsidR="00CB3418" w:rsidRDefault="00CB3418">
            <w:pPr>
              <w:rPr>
                <w:rFonts w:ascii="Arial" w:eastAsia="Arial" w:hAnsi="Arial" w:cs="Arial"/>
              </w:rPr>
            </w:pPr>
          </w:p>
        </w:tc>
        <w:tc>
          <w:tcPr>
            <w:tcW w:w="1537" w:type="dxa"/>
          </w:tcPr>
          <w:p w14:paraId="445F0CF6" w14:textId="77777777" w:rsidR="00CB3418" w:rsidRDefault="00CB3418">
            <w:pPr>
              <w:rPr>
                <w:rFonts w:ascii="Arial" w:eastAsia="Arial" w:hAnsi="Arial" w:cs="Arial"/>
              </w:rPr>
            </w:pPr>
          </w:p>
        </w:tc>
        <w:tc>
          <w:tcPr>
            <w:tcW w:w="2148" w:type="dxa"/>
          </w:tcPr>
          <w:p w14:paraId="0D8102A7" w14:textId="77777777" w:rsidR="00CB3418" w:rsidRDefault="00CB3418">
            <w:pPr>
              <w:rPr>
                <w:rFonts w:ascii="Arial" w:eastAsia="Arial" w:hAnsi="Arial" w:cs="Arial"/>
              </w:rPr>
            </w:pPr>
          </w:p>
        </w:tc>
      </w:tr>
    </w:tbl>
    <w:p w14:paraId="661C58A6" w14:textId="77777777" w:rsidR="00CB3418" w:rsidRDefault="00CB3418">
      <w:pPr>
        <w:rPr>
          <w:rFonts w:ascii="Arial" w:eastAsia="Arial" w:hAnsi="Arial" w:cs="Arial"/>
        </w:rPr>
      </w:pPr>
    </w:p>
    <w:tbl>
      <w:tblPr>
        <w:tblStyle w:val="5"/>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CB3418" w14:paraId="55B5636B" w14:textId="77777777">
        <w:tc>
          <w:tcPr>
            <w:tcW w:w="8755" w:type="dxa"/>
            <w:vAlign w:val="center"/>
          </w:tcPr>
          <w:p w14:paraId="6881C6D2"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ORDEN DEL DÍA</w:t>
            </w:r>
          </w:p>
        </w:tc>
      </w:tr>
      <w:tr w:rsidR="00CB3418" w14:paraId="52A81649" w14:textId="77777777">
        <w:tc>
          <w:tcPr>
            <w:tcW w:w="8755" w:type="dxa"/>
            <w:vAlign w:val="center"/>
          </w:tcPr>
          <w:p w14:paraId="2AB3E6C0" w14:textId="77777777" w:rsidR="00CB3418" w:rsidRDefault="00C2704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bienvenida</w:t>
            </w:r>
          </w:p>
        </w:tc>
      </w:tr>
      <w:tr w:rsidR="00CB3418" w14:paraId="64A72F6F" w14:textId="77777777">
        <w:tc>
          <w:tcPr>
            <w:tcW w:w="8755" w:type="dxa"/>
            <w:vAlign w:val="center"/>
          </w:tcPr>
          <w:p w14:paraId="156BD3C0" w14:textId="75120446" w:rsidR="00CB3418" w:rsidRDefault="00EE2CE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Aspectos Claves 2019</w:t>
            </w:r>
          </w:p>
        </w:tc>
      </w:tr>
      <w:tr w:rsidR="00CB3418" w14:paraId="5EF3A437" w14:textId="77777777">
        <w:tc>
          <w:tcPr>
            <w:tcW w:w="8755" w:type="dxa"/>
            <w:vAlign w:val="center"/>
          </w:tcPr>
          <w:p w14:paraId="7CD3A87C" w14:textId="1D76D5C3" w:rsidR="00CB3418" w:rsidRDefault="00EE2CE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Gestión en Salud</w:t>
            </w:r>
          </w:p>
        </w:tc>
      </w:tr>
      <w:tr w:rsidR="00CB3418" w14:paraId="6087BBF4" w14:textId="77777777">
        <w:tc>
          <w:tcPr>
            <w:tcW w:w="8755" w:type="dxa"/>
            <w:vAlign w:val="center"/>
          </w:tcPr>
          <w:p w14:paraId="43EFC5E5" w14:textId="03255020" w:rsidR="00CB3418" w:rsidRDefault="00EE2CE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Gestión de contratación </w:t>
            </w:r>
          </w:p>
        </w:tc>
      </w:tr>
      <w:tr w:rsidR="00CB3418" w14:paraId="59EAAD43" w14:textId="77777777">
        <w:tc>
          <w:tcPr>
            <w:tcW w:w="8755" w:type="dxa"/>
            <w:vAlign w:val="center"/>
          </w:tcPr>
          <w:p w14:paraId="524270B5" w14:textId="157ABD81" w:rsidR="00CB3418" w:rsidRDefault="00EE2CE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Resultados financieros </w:t>
            </w:r>
          </w:p>
        </w:tc>
      </w:tr>
      <w:tr w:rsidR="00CB3418" w14:paraId="4A2B31DC" w14:textId="77777777">
        <w:tc>
          <w:tcPr>
            <w:tcW w:w="8755" w:type="dxa"/>
            <w:vAlign w:val="center"/>
          </w:tcPr>
          <w:p w14:paraId="1B05D78E" w14:textId="3711FC9F" w:rsidR="00CB3418" w:rsidRDefault="00EE2CEB">
            <w:pPr>
              <w:numPr>
                <w:ilvl w:val="0"/>
                <w:numId w:val="2"/>
              </w:numPr>
              <w:pBdr>
                <w:top w:val="nil"/>
                <w:left w:val="nil"/>
                <w:bottom w:val="nil"/>
                <w:right w:val="nil"/>
                <w:between w:val="nil"/>
              </w:pBdr>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Satisfacción de los usuarios </w:t>
            </w:r>
          </w:p>
        </w:tc>
      </w:tr>
      <w:tr w:rsidR="00CB3418" w14:paraId="76EE24DF" w14:textId="77777777">
        <w:tc>
          <w:tcPr>
            <w:tcW w:w="8755" w:type="dxa"/>
            <w:vAlign w:val="center"/>
          </w:tcPr>
          <w:p w14:paraId="7624A580" w14:textId="79F91C8C" w:rsidR="00CB3418" w:rsidRDefault="00EE2CE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Covid - 19</w:t>
            </w:r>
          </w:p>
        </w:tc>
      </w:tr>
      <w:tr w:rsidR="00CB3418" w14:paraId="6879DFBB" w14:textId="77777777">
        <w:tc>
          <w:tcPr>
            <w:tcW w:w="8755" w:type="dxa"/>
            <w:vAlign w:val="center"/>
          </w:tcPr>
          <w:p w14:paraId="29096524" w14:textId="0B00A2CF" w:rsidR="00CB3418" w:rsidRDefault="00EE2CE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Interacción con el publico </w:t>
            </w:r>
          </w:p>
        </w:tc>
      </w:tr>
      <w:tr w:rsidR="00CB3418" w14:paraId="6F9E1300" w14:textId="77777777">
        <w:tc>
          <w:tcPr>
            <w:tcW w:w="8755" w:type="dxa"/>
            <w:vAlign w:val="center"/>
          </w:tcPr>
          <w:p w14:paraId="2688F7FB" w14:textId="24E17CAE" w:rsidR="00CB3418" w:rsidRDefault="00CB3418" w:rsidP="00EE2CEB">
            <w:pPr>
              <w:pBdr>
                <w:top w:val="nil"/>
                <w:left w:val="nil"/>
                <w:bottom w:val="nil"/>
                <w:right w:val="nil"/>
                <w:between w:val="nil"/>
              </w:pBdr>
              <w:ind w:left="720"/>
              <w:jc w:val="both"/>
              <w:rPr>
                <w:rFonts w:ascii="Arial" w:eastAsia="Arial" w:hAnsi="Arial" w:cs="Arial"/>
                <w:color w:val="000000"/>
              </w:rPr>
            </w:pPr>
          </w:p>
        </w:tc>
      </w:tr>
    </w:tbl>
    <w:p w14:paraId="5FD6501F" w14:textId="77777777" w:rsidR="00CB3418" w:rsidRDefault="00CB3418">
      <w:pPr>
        <w:rPr>
          <w:rFonts w:ascii="Arial" w:eastAsia="Arial" w:hAnsi="Arial" w:cs="Arial"/>
        </w:rPr>
      </w:pPr>
    </w:p>
    <w:tbl>
      <w:tblPr>
        <w:tblStyle w:val="4"/>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087"/>
        <w:gridCol w:w="1915"/>
        <w:gridCol w:w="2518"/>
      </w:tblGrid>
      <w:tr w:rsidR="00CB3418" w14:paraId="314D0D9C" w14:textId="77777777">
        <w:tc>
          <w:tcPr>
            <w:tcW w:w="8755" w:type="dxa"/>
            <w:gridSpan w:val="4"/>
            <w:vAlign w:val="center"/>
          </w:tcPr>
          <w:p w14:paraId="3BCC8D14"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VERIFICACIÓN DE COMPROMISOS ANTERIORES</w:t>
            </w:r>
          </w:p>
        </w:tc>
      </w:tr>
      <w:tr w:rsidR="00CB3418" w14:paraId="3AAA4781" w14:textId="77777777">
        <w:tc>
          <w:tcPr>
            <w:tcW w:w="2235" w:type="dxa"/>
            <w:vAlign w:val="center"/>
          </w:tcPr>
          <w:p w14:paraId="740FEF3D" w14:textId="77777777" w:rsidR="00CB3418" w:rsidRDefault="00C27049">
            <w:pPr>
              <w:jc w:val="center"/>
              <w:rPr>
                <w:rFonts w:ascii="Arial" w:eastAsia="Arial" w:hAnsi="Arial" w:cs="Arial"/>
                <w:b/>
              </w:rPr>
            </w:pPr>
            <w:r>
              <w:rPr>
                <w:rFonts w:ascii="Arial" w:eastAsia="Arial" w:hAnsi="Arial" w:cs="Arial"/>
                <w:b/>
              </w:rPr>
              <w:t>DESCRIPCIÓN</w:t>
            </w:r>
          </w:p>
        </w:tc>
        <w:tc>
          <w:tcPr>
            <w:tcW w:w="2087" w:type="dxa"/>
            <w:vAlign w:val="center"/>
          </w:tcPr>
          <w:p w14:paraId="2259E1A3" w14:textId="77777777" w:rsidR="00CB3418" w:rsidRDefault="00C27049">
            <w:pPr>
              <w:jc w:val="center"/>
              <w:rPr>
                <w:rFonts w:ascii="Arial" w:eastAsia="Arial" w:hAnsi="Arial" w:cs="Arial"/>
                <w:b/>
              </w:rPr>
            </w:pPr>
            <w:r>
              <w:rPr>
                <w:rFonts w:ascii="Arial" w:eastAsia="Arial" w:hAnsi="Arial" w:cs="Arial"/>
                <w:b/>
              </w:rPr>
              <w:t>RESPONSABLES</w:t>
            </w:r>
          </w:p>
        </w:tc>
        <w:tc>
          <w:tcPr>
            <w:tcW w:w="1915" w:type="dxa"/>
            <w:vAlign w:val="center"/>
          </w:tcPr>
          <w:p w14:paraId="6D31E209" w14:textId="77777777" w:rsidR="00CB3418" w:rsidRDefault="00C27049">
            <w:pPr>
              <w:jc w:val="center"/>
              <w:rPr>
                <w:rFonts w:ascii="Arial" w:eastAsia="Arial" w:hAnsi="Arial" w:cs="Arial"/>
                <w:b/>
              </w:rPr>
            </w:pPr>
            <w:r>
              <w:rPr>
                <w:rFonts w:ascii="Arial" w:eastAsia="Arial" w:hAnsi="Arial" w:cs="Arial"/>
                <w:b/>
              </w:rPr>
              <w:t>ESTADO DE CUMPLIMIENTO</w:t>
            </w:r>
          </w:p>
        </w:tc>
        <w:tc>
          <w:tcPr>
            <w:tcW w:w="2518" w:type="dxa"/>
            <w:vAlign w:val="center"/>
          </w:tcPr>
          <w:p w14:paraId="2DB95979" w14:textId="77777777" w:rsidR="00CB3418" w:rsidRDefault="00C27049">
            <w:pPr>
              <w:jc w:val="center"/>
              <w:rPr>
                <w:rFonts w:ascii="Arial" w:eastAsia="Arial" w:hAnsi="Arial" w:cs="Arial"/>
                <w:b/>
              </w:rPr>
            </w:pPr>
            <w:r>
              <w:rPr>
                <w:rFonts w:ascii="Arial" w:eastAsia="Arial" w:hAnsi="Arial" w:cs="Arial"/>
                <w:b/>
              </w:rPr>
              <w:t>OBSERVACIONES</w:t>
            </w:r>
          </w:p>
        </w:tc>
      </w:tr>
      <w:tr w:rsidR="00CB3418" w14:paraId="657E2977" w14:textId="77777777">
        <w:tc>
          <w:tcPr>
            <w:tcW w:w="2235" w:type="dxa"/>
            <w:vAlign w:val="center"/>
          </w:tcPr>
          <w:p w14:paraId="318603D2" w14:textId="77777777" w:rsidR="00CB3418" w:rsidRDefault="00C27049">
            <w:pPr>
              <w:jc w:val="center"/>
              <w:rPr>
                <w:rFonts w:ascii="Arial" w:eastAsia="Arial" w:hAnsi="Arial" w:cs="Arial"/>
              </w:rPr>
            </w:pPr>
            <w:r>
              <w:rPr>
                <w:rFonts w:ascii="Arial" w:eastAsia="Arial" w:hAnsi="Arial" w:cs="Arial"/>
              </w:rPr>
              <w:t>No aplica</w:t>
            </w:r>
          </w:p>
        </w:tc>
        <w:tc>
          <w:tcPr>
            <w:tcW w:w="2087" w:type="dxa"/>
            <w:vAlign w:val="center"/>
          </w:tcPr>
          <w:p w14:paraId="7D4D4E9A" w14:textId="77777777" w:rsidR="00CB3418" w:rsidRDefault="00C27049">
            <w:pPr>
              <w:jc w:val="center"/>
              <w:rPr>
                <w:rFonts w:ascii="Arial" w:eastAsia="Arial" w:hAnsi="Arial" w:cs="Arial"/>
              </w:rPr>
            </w:pPr>
            <w:r>
              <w:rPr>
                <w:rFonts w:ascii="Arial" w:eastAsia="Arial" w:hAnsi="Arial" w:cs="Arial"/>
              </w:rPr>
              <w:t>No aplica</w:t>
            </w:r>
          </w:p>
        </w:tc>
        <w:tc>
          <w:tcPr>
            <w:tcW w:w="1915" w:type="dxa"/>
            <w:shd w:val="clear" w:color="auto" w:fill="auto"/>
            <w:vAlign w:val="center"/>
          </w:tcPr>
          <w:p w14:paraId="19CD5672" w14:textId="77777777" w:rsidR="00CB3418" w:rsidRDefault="00C27049">
            <w:pPr>
              <w:jc w:val="center"/>
              <w:rPr>
                <w:rFonts w:ascii="Arial" w:eastAsia="Arial" w:hAnsi="Arial" w:cs="Arial"/>
              </w:rPr>
            </w:pPr>
            <w:r>
              <w:rPr>
                <w:rFonts w:ascii="Arial" w:eastAsia="Arial" w:hAnsi="Arial" w:cs="Arial"/>
              </w:rPr>
              <w:t>No aplica</w:t>
            </w:r>
          </w:p>
        </w:tc>
        <w:tc>
          <w:tcPr>
            <w:tcW w:w="2518" w:type="dxa"/>
            <w:vAlign w:val="center"/>
          </w:tcPr>
          <w:p w14:paraId="757A077C" w14:textId="77777777" w:rsidR="00CB3418" w:rsidRDefault="00C27049">
            <w:pPr>
              <w:jc w:val="center"/>
              <w:rPr>
                <w:rFonts w:ascii="Arial" w:eastAsia="Arial" w:hAnsi="Arial" w:cs="Arial"/>
              </w:rPr>
            </w:pPr>
            <w:r>
              <w:rPr>
                <w:rFonts w:ascii="Arial" w:eastAsia="Arial" w:hAnsi="Arial" w:cs="Arial"/>
              </w:rPr>
              <w:t>No aplica</w:t>
            </w:r>
          </w:p>
        </w:tc>
      </w:tr>
    </w:tbl>
    <w:p w14:paraId="3409992A" w14:textId="77777777" w:rsidR="00CB3418" w:rsidRDefault="00CB3418">
      <w:pPr>
        <w:rPr>
          <w:rFonts w:ascii="Arial" w:eastAsia="Arial" w:hAnsi="Arial" w:cs="Arial"/>
        </w:rPr>
      </w:pPr>
    </w:p>
    <w:tbl>
      <w:tblPr>
        <w:tblStyle w:val="3"/>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CB3418" w14:paraId="61CD3992" w14:textId="77777777">
        <w:tc>
          <w:tcPr>
            <w:tcW w:w="8755" w:type="dxa"/>
            <w:vAlign w:val="center"/>
          </w:tcPr>
          <w:p w14:paraId="6F45BF6A"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DESARROLLO DE LA REUNIÓN</w:t>
            </w:r>
          </w:p>
        </w:tc>
      </w:tr>
      <w:tr w:rsidR="00CB3418" w14:paraId="68423CAF" w14:textId="77777777">
        <w:tc>
          <w:tcPr>
            <w:tcW w:w="8755" w:type="dxa"/>
          </w:tcPr>
          <w:p w14:paraId="21F17760" w14:textId="77777777" w:rsidR="00B90B4A" w:rsidRDefault="00B90B4A" w:rsidP="00B90B4A">
            <w:pPr>
              <w:pBdr>
                <w:top w:val="nil"/>
                <w:left w:val="nil"/>
                <w:bottom w:val="nil"/>
                <w:right w:val="nil"/>
                <w:between w:val="nil"/>
              </w:pBdr>
              <w:ind w:left="780"/>
              <w:jc w:val="both"/>
              <w:rPr>
                <w:rFonts w:ascii="Arial" w:eastAsia="Arial" w:hAnsi="Arial" w:cs="Arial"/>
                <w:b/>
                <w:color w:val="000000"/>
              </w:rPr>
            </w:pPr>
          </w:p>
          <w:p w14:paraId="19267DD1" w14:textId="380138EC" w:rsidR="00CB3418" w:rsidRDefault="00C27049">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Presentación y bienvenida.</w:t>
            </w:r>
          </w:p>
          <w:p w14:paraId="74B5845A" w14:textId="77777777" w:rsidR="00CB3418" w:rsidRDefault="00CB3418">
            <w:pPr>
              <w:pBdr>
                <w:top w:val="nil"/>
                <w:left w:val="nil"/>
                <w:bottom w:val="nil"/>
                <w:right w:val="nil"/>
                <w:between w:val="nil"/>
              </w:pBdr>
              <w:ind w:left="780" w:hanging="720"/>
              <w:jc w:val="both"/>
              <w:rPr>
                <w:rFonts w:ascii="Arial" w:eastAsia="Arial" w:hAnsi="Arial" w:cs="Arial"/>
                <w:b/>
                <w:color w:val="000000"/>
              </w:rPr>
            </w:pPr>
          </w:p>
          <w:p w14:paraId="0FBBABD1" w14:textId="77777777" w:rsidR="000464C1" w:rsidRDefault="000464C1">
            <w:pPr>
              <w:jc w:val="both"/>
              <w:rPr>
                <w:rFonts w:ascii="Arial" w:eastAsia="Arial" w:hAnsi="Arial" w:cs="Arial"/>
              </w:rPr>
            </w:pPr>
            <w:r>
              <w:rPr>
                <w:rFonts w:ascii="Arial" w:eastAsia="Arial" w:hAnsi="Arial" w:cs="Arial"/>
              </w:rPr>
              <w:t>Siendo</w:t>
            </w:r>
            <w:r w:rsidR="00EE2CEB">
              <w:rPr>
                <w:rFonts w:ascii="Arial" w:eastAsia="Arial" w:hAnsi="Arial" w:cs="Arial"/>
              </w:rPr>
              <w:t xml:space="preserve"> las 10</w:t>
            </w:r>
            <w:r w:rsidR="002D3B54">
              <w:rPr>
                <w:rFonts w:ascii="Arial" w:eastAsia="Arial" w:hAnsi="Arial" w:cs="Arial"/>
              </w:rPr>
              <w:t>:00</w:t>
            </w:r>
            <w:r w:rsidR="00EE2CEB">
              <w:rPr>
                <w:rFonts w:ascii="Arial" w:eastAsia="Arial" w:hAnsi="Arial" w:cs="Arial"/>
              </w:rPr>
              <w:t xml:space="preserve"> am</w:t>
            </w:r>
            <w:r w:rsidR="00C27049">
              <w:rPr>
                <w:rFonts w:ascii="Arial" w:eastAsia="Arial" w:hAnsi="Arial" w:cs="Arial"/>
              </w:rPr>
              <w:t>.</w:t>
            </w:r>
            <w:r w:rsidR="002D3B54">
              <w:rPr>
                <w:rFonts w:ascii="Arial" w:eastAsia="Arial" w:hAnsi="Arial" w:cs="Arial"/>
              </w:rPr>
              <w:t xml:space="preserve"> </w:t>
            </w:r>
            <w:r>
              <w:rPr>
                <w:rFonts w:ascii="Arial" w:eastAsia="Arial" w:hAnsi="Arial" w:cs="Arial"/>
              </w:rPr>
              <w:t xml:space="preserve">Se </w:t>
            </w:r>
            <w:r w:rsidR="00C27049">
              <w:rPr>
                <w:rFonts w:ascii="Arial" w:eastAsia="Arial" w:hAnsi="Arial" w:cs="Arial"/>
              </w:rPr>
              <w:t xml:space="preserve">da inicio </w:t>
            </w:r>
            <w:r>
              <w:rPr>
                <w:rFonts w:ascii="Arial" w:eastAsia="Arial" w:hAnsi="Arial" w:cs="Arial"/>
              </w:rPr>
              <w:t>a la trasmisión en vivo de la Rendición de Cuentas Savia Salud EPS del 2019 con la apertura de la comunicadora Ana María Ospina quien presenta al</w:t>
            </w:r>
            <w:r w:rsidR="00C27049">
              <w:rPr>
                <w:rFonts w:ascii="Arial" w:eastAsia="Arial" w:hAnsi="Arial" w:cs="Arial"/>
              </w:rPr>
              <w:t xml:space="preserve"> gerente Dr. </w:t>
            </w:r>
            <w:r>
              <w:rPr>
                <w:rFonts w:ascii="Arial" w:eastAsia="Arial" w:hAnsi="Arial" w:cs="Arial"/>
              </w:rPr>
              <w:t>Luis Gonzalo Morales</w:t>
            </w:r>
            <w:r w:rsidR="00C27049">
              <w:rPr>
                <w:rFonts w:ascii="Arial" w:eastAsia="Arial" w:hAnsi="Arial" w:cs="Arial"/>
              </w:rPr>
              <w:t xml:space="preserve">, </w:t>
            </w:r>
          </w:p>
          <w:p w14:paraId="0D1296E0" w14:textId="77777777" w:rsidR="00D86230" w:rsidRDefault="00D86230">
            <w:pPr>
              <w:jc w:val="both"/>
              <w:rPr>
                <w:rFonts w:ascii="Arial" w:eastAsia="Arial" w:hAnsi="Arial" w:cs="Arial"/>
              </w:rPr>
            </w:pPr>
          </w:p>
          <w:p w14:paraId="72A37132" w14:textId="009C73C9" w:rsidR="00CB3418" w:rsidRDefault="000464C1">
            <w:pPr>
              <w:jc w:val="both"/>
              <w:rPr>
                <w:rFonts w:ascii="Arial" w:eastAsia="Arial" w:hAnsi="Arial" w:cs="Arial"/>
              </w:rPr>
            </w:pPr>
            <w:r>
              <w:rPr>
                <w:rFonts w:ascii="Arial" w:eastAsia="Arial" w:hAnsi="Arial" w:cs="Arial"/>
              </w:rPr>
              <w:t>E</w:t>
            </w:r>
            <w:r w:rsidR="00C27049">
              <w:rPr>
                <w:rFonts w:ascii="Arial" w:eastAsia="Arial" w:hAnsi="Arial" w:cs="Arial"/>
              </w:rPr>
              <w:t>l</w:t>
            </w:r>
            <w:r>
              <w:rPr>
                <w:rFonts w:ascii="Arial" w:eastAsia="Arial" w:hAnsi="Arial" w:cs="Arial"/>
              </w:rPr>
              <w:t xml:space="preserve"> presente espacio donde se expone el</w:t>
            </w:r>
            <w:r w:rsidR="00C27049">
              <w:rPr>
                <w:rFonts w:ascii="Arial" w:eastAsia="Arial" w:hAnsi="Arial" w:cs="Arial"/>
              </w:rPr>
              <w:t xml:space="preserve"> informe de gestión de Savia Salud </w:t>
            </w:r>
            <w:r w:rsidR="002D3B54">
              <w:rPr>
                <w:rFonts w:ascii="Arial" w:eastAsia="Arial" w:hAnsi="Arial" w:cs="Arial"/>
              </w:rPr>
              <w:t xml:space="preserve">EPS </w:t>
            </w:r>
            <w:r>
              <w:rPr>
                <w:rFonts w:ascii="Arial" w:eastAsia="Arial" w:hAnsi="Arial" w:cs="Arial"/>
              </w:rPr>
              <w:t xml:space="preserve">es </w:t>
            </w:r>
            <w:r w:rsidR="009A4D7B">
              <w:rPr>
                <w:rFonts w:ascii="Arial" w:eastAsia="Arial" w:hAnsi="Arial" w:cs="Arial"/>
              </w:rPr>
              <w:t xml:space="preserve">público, </w:t>
            </w:r>
            <w:r w:rsidR="00C27049">
              <w:rPr>
                <w:rFonts w:ascii="Arial" w:eastAsia="Arial" w:hAnsi="Arial" w:cs="Arial"/>
              </w:rPr>
              <w:t>se hace una invitación en el periódico el mundo para l</w:t>
            </w:r>
            <w:r w:rsidR="0002546A">
              <w:rPr>
                <w:rFonts w:ascii="Arial" w:eastAsia="Arial" w:hAnsi="Arial" w:cs="Arial"/>
              </w:rPr>
              <w:t xml:space="preserve">a participación en este evento, se envía carta de invitación a cada municipio donde se tiene presencia, se conviva a la asociación de usuarios departamental, las veedurías, se publica en las redes sociales y en las oficinas de atención al público. </w:t>
            </w:r>
          </w:p>
          <w:p w14:paraId="78DFC151" w14:textId="5A35643B" w:rsidR="00D86230" w:rsidRDefault="00D86230">
            <w:pPr>
              <w:jc w:val="both"/>
              <w:rPr>
                <w:rFonts w:ascii="Arial" w:eastAsia="Arial" w:hAnsi="Arial" w:cs="Arial"/>
              </w:rPr>
            </w:pPr>
          </w:p>
          <w:p w14:paraId="4D53020D" w14:textId="1FF321F8" w:rsidR="00D86230" w:rsidRDefault="00D86230">
            <w:pPr>
              <w:jc w:val="both"/>
              <w:rPr>
                <w:rFonts w:ascii="Arial" w:eastAsia="Arial" w:hAnsi="Arial" w:cs="Arial"/>
              </w:rPr>
            </w:pPr>
            <w:r>
              <w:rPr>
                <w:rFonts w:ascii="Arial" w:eastAsia="Arial" w:hAnsi="Arial" w:cs="Arial"/>
              </w:rPr>
              <w:t xml:space="preserve">Para contextualizar y como inicio de la presentación la comunicadora invita a ver el video institucional que muestra el trabajo realizado desde Savia Salud EPS en el año 2019 por el departamento de Antioquia. </w:t>
            </w:r>
            <w:r w:rsidR="00F33CA7">
              <w:rPr>
                <w:rFonts w:ascii="Arial" w:eastAsia="Arial" w:hAnsi="Arial" w:cs="Arial"/>
              </w:rPr>
              <w:t>Allí</w:t>
            </w:r>
            <w:bookmarkStart w:id="1" w:name="_GoBack"/>
            <w:bookmarkEnd w:id="1"/>
            <w:r>
              <w:rPr>
                <w:rFonts w:ascii="Arial" w:eastAsia="Arial" w:hAnsi="Arial" w:cs="Arial"/>
              </w:rPr>
              <w:t xml:space="preserve"> se evidencia la presencia y acciones en cada </w:t>
            </w:r>
            <w:r>
              <w:rPr>
                <w:rFonts w:ascii="Arial" w:eastAsia="Arial" w:hAnsi="Arial" w:cs="Arial"/>
              </w:rPr>
              <w:lastRenderedPageBreak/>
              <w:t>municipio con estrategias de intervención, atención educación, comunicación y jornadas de promoción y prevención.</w:t>
            </w:r>
          </w:p>
          <w:p w14:paraId="1B52A66E" w14:textId="18BE02FF" w:rsidR="00CD4054" w:rsidRPr="00CD4054" w:rsidRDefault="00CD4054">
            <w:pPr>
              <w:jc w:val="both"/>
              <w:rPr>
                <w:rFonts w:ascii="Arial" w:eastAsia="Arial" w:hAnsi="Arial" w:cs="Arial"/>
                <w:b/>
              </w:rPr>
            </w:pPr>
          </w:p>
          <w:p w14:paraId="4C85BFC3" w14:textId="03BF66A8" w:rsidR="00CD4054" w:rsidRPr="00CD4054" w:rsidRDefault="00CD4054" w:rsidP="00CD4054">
            <w:pPr>
              <w:pStyle w:val="Prrafodelista"/>
              <w:numPr>
                <w:ilvl w:val="0"/>
                <w:numId w:val="3"/>
              </w:numPr>
              <w:jc w:val="both"/>
              <w:rPr>
                <w:rFonts w:ascii="Arial" w:eastAsia="Arial" w:hAnsi="Arial" w:cs="Arial"/>
                <w:b/>
              </w:rPr>
            </w:pPr>
            <w:r w:rsidRPr="00CD4054">
              <w:rPr>
                <w:rFonts w:ascii="Arial" w:eastAsia="Arial" w:hAnsi="Arial" w:cs="Arial"/>
                <w:b/>
              </w:rPr>
              <w:t xml:space="preserve">Aspectos Claves </w:t>
            </w:r>
          </w:p>
          <w:p w14:paraId="033A78CA" w14:textId="77777777" w:rsidR="00CB3418" w:rsidRDefault="00CB3418">
            <w:pPr>
              <w:jc w:val="both"/>
              <w:rPr>
                <w:rFonts w:ascii="Arial" w:eastAsia="Arial" w:hAnsi="Arial" w:cs="Arial"/>
              </w:rPr>
            </w:pPr>
          </w:p>
          <w:p w14:paraId="149EAAAC" w14:textId="70853F23" w:rsidR="00CB3418" w:rsidRDefault="00CD4054">
            <w:pPr>
              <w:jc w:val="both"/>
              <w:rPr>
                <w:rFonts w:ascii="Arial" w:eastAsia="Arial" w:hAnsi="Arial" w:cs="Arial"/>
              </w:rPr>
            </w:pPr>
            <w:r>
              <w:rPr>
                <w:rFonts w:ascii="Arial" w:eastAsia="Arial" w:hAnsi="Arial" w:cs="Arial"/>
              </w:rPr>
              <w:t xml:space="preserve">Se presenta los aspectos claves durante el 2019, allí se muestra el número total de afiliados para ese año, los cuales son 1.666.224 de los cuales en 1.540.314 pertenecen al régimen subsidiado y 125.910 pertenecen el régimen contributivo </w:t>
            </w:r>
            <w:r w:rsidR="00C8722C">
              <w:rPr>
                <w:rFonts w:ascii="Arial" w:eastAsia="Arial" w:hAnsi="Arial" w:cs="Arial"/>
              </w:rPr>
              <w:t>con un crecimiento</w:t>
            </w:r>
            <w:r w:rsidR="00E22CB6">
              <w:rPr>
                <w:rFonts w:ascii="Arial" w:eastAsia="Arial" w:hAnsi="Arial" w:cs="Arial"/>
              </w:rPr>
              <w:t xml:space="preserve"> del 11.5%. M</w:t>
            </w:r>
            <w:r w:rsidR="00C8722C">
              <w:rPr>
                <w:rFonts w:ascii="Arial" w:eastAsia="Arial" w:hAnsi="Arial" w:cs="Arial"/>
              </w:rPr>
              <w:t xml:space="preserve">ayor número de afiliados en Medellín </w:t>
            </w:r>
            <w:r w:rsidR="00E22CB6">
              <w:rPr>
                <w:rFonts w:ascii="Arial" w:eastAsia="Arial" w:hAnsi="Arial" w:cs="Arial"/>
              </w:rPr>
              <w:t>con un</w:t>
            </w:r>
            <w:r w:rsidR="00C8722C">
              <w:rPr>
                <w:rFonts w:ascii="Arial" w:eastAsia="Arial" w:hAnsi="Arial" w:cs="Arial"/>
              </w:rPr>
              <w:t xml:space="preserve"> 30% y el 70% se encuentra repartido en los demás municipios. </w:t>
            </w:r>
          </w:p>
          <w:p w14:paraId="66AAD098" w14:textId="581101CF" w:rsidR="00C8722C" w:rsidRDefault="00C8722C">
            <w:pPr>
              <w:jc w:val="both"/>
              <w:rPr>
                <w:rFonts w:ascii="Arial" w:eastAsia="Arial" w:hAnsi="Arial" w:cs="Arial"/>
              </w:rPr>
            </w:pPr>
          </w:p>
          <w:p w14:paraId="2606331F" w14:textId="4537657D" w:rsidR="00CB3418" w:rsidRDefault="00C8722C">
            <w:pPr>
              <w:jc w:val="both"/>
              <w:rPr>
                <w:rFonts w:ascii="Arial" w:eastAsia="Arial" w:hAnsi="Arial" w:cs="Arial"/>
              </w:rPr>
            </w:pPr>
            <w:r>
              <w:rPr>
                <w:rFonts w:ascii="Arial" w:eastAsia="Arial" w:hAnsi="Arial" w:cs="Arial"/>
              </w:rPr>
              <w:t>Posterior se menciona</w:t>
            </w:r>
            <w:r w:rsidR="00E22CB6">
              <w:rPr>
                <w:rFonts w:ascii="Arial" w:eastAsia="Arial" w:hAnsi="Arial" w:cs="Arial"/>
              </w:rPr>
              <w:t>n</w:t>
            </w:r>
            <w:r>
              <w:rPr>
                <w:rFonts w:ascii="Arial" w:eastAsia="Arial" w:hAnsi="Arial" w:cs="Arial"/>
              </w:rPr>
              <w:t xml:space="preserve"> los resultados alcanzados con punto final, expresando un logro con el pago de 65 mil millones de pesos, también se menciona la disminución de tutelas en un 30%, de requerimientos en un 47% y 47% en desacatos a las sanciones</w:t>
            </w:r>
            <w:r w:rsidR="002B0D83">
              <w:rPr>
                <w:rFonts w:ascii="Arial" w:eastAsia="Arial" w:hAnsi="Arial" w:cs="Arial"/>
              </w:rPr>
              <w:t xml:space="preserve"> y 64% en las sanciones, evidenciando el trabajo de mejora que realiza la EPS</w:t>
            </w:r>
          </w:p>
          <w:p w14:paraId="3EF65006" w14:textId="79CDE6C3" w:rsidR="002B0D83" w:rsidRDefault="002B0D83">
            <w:pPr>
              <w:jc w:val="both"/>
              <w:rPr>
                <w:rFonts w:ascii="Arial" w:eastAsia="Arial" w:hAnsi="Arial" w:cs="Arial"/>
              </w:rPr>
            </w:pPr>
          </w:p>
          <w:p w14:paraId="6B1ABBCD" w14:textId="7DE4A988" w:rsidR="002B0D83" w:rsidRDefault="002B0D83">
            <w:pPr>
              <w:jc w:val="both"/>
              <w:rPr>
                <w:rFonts w:ascii="Arial" w:eastAsia="Arial" w:hAnsi="Arial" w:cs="Arial"/>
              </w:rPr>
            </w:pPr>
            <w:r>
              <w:rPr>
                <w:rFonts w:ascii="Arial" w:eastAsia="Arial" w:hAnsi="Arial" w:cs="Arial"/>
              </w:rPr>
              <w:t>Se resalta que a nivel tecnológico durante el 2019 se desarrollaron 2 aplicativos del sistema de información, que permiten manejar mejor la atención de los usuarios,</w:t>
            </w:r>
            <w:r w:rsidR="007C2BCD">
              <w:rPr>
                <w:rFonts w:ascii="Arial" w:eastAsia="Arial" w:hAnsi="Arial" w:cs="Arial"/>
              </w:rPr>
              <w:t xml:space="preserve"> estos son el de</w:t>
            </w:r>
            <w:r>
              <w:rPr>
                <w:rFonts w:ascii="Arial" w:eastAsia="Arial" w:hAnsi="Arial" w:cs="Arial"/>
              </w:rPr>
              <w:t xml:space="preserve"> sistema integral de tutelas y el sistema de monitoreo para la satisfacción de los usuarios</w:t>
            </w:r>
            <w:r w:rsidR="007C2BCD">
              <w:rPr>
                <w:rFonts w:ascii="Arial" w:eastAsia="Arial" w:hAnsi="Arial" w:cs="Arial"/>
              </w:rPr>
              <w:t xml:space="preserve">. </w:t>
            </w:r>
          </w:p>
          <w:p w14:paraId="14CF96EF" w14:textId="507E49F6" w:rsidR="00CB3418" w:rsidRDefault="00CB3418">
            <w:pPr>
              <w:jc w:val="both"/>
              <w:rPr>
                <w:rFonts w:ascii="Arial" w:eastAsia="Arial" w:hAnsi="Arial" w:cs="Arial"/>
              </w:rPr>
            </w:pPr>
          </w:p>
          <w:p w14:paraId="7ADE0D03" w14:textId="77777777" w:rsidR="00CB3418" w:rsidRDefault="00CB3418">
            <w:pPr>
              <w:pBdr>
                <w:top w:val="nil"/>
                <w:left w:val="nil"/>
                <w:bottom w:val="nil"/>
                <w:right w:val="nil"/>
                <w:between w:val="nil"/>
              </w:pBdr>
              <w:ind w:left="420" w:hanging="720"/>
              <w:jc w:val="both"/>
              <w:rPr>
                <w:rFonts w:ascii="Arial" w:eastAsia="Arial" w:hAnsi="Arial" w:cs="Arial"/>
                <w:color w:val="000000"/>
              </w:rPr>
            </w:pPr>
          </w:p>
          <w:p w14:paraId="33A62327" w14:textId="58948298" w:rsidR="00CB3418" w:rsidRDefault="007C2BCD">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Gestión en Salud</w:t>
            </w:r>
          </w:p>
          <w:p w14:paraId="079F5AC6" w14:textId="77777777" w:rsidR="00CB3418" w:rsidRDefault="00CB3418">
            <w:pPr>
              <w:jc w:val="both"/>
              <w:rPr>
                <w:rFonts w:ascii="Arial" w:eastAsia="Arial" w:hAnsi="Arial" w:cs="Arial"/>
                <w:b/>
              </w:rPr>
            </w:pPr>
          </w:p>
          <w:p w14:paraId="64A4F118" w14:textId="7DEE210C" w:rsidR="00CB3418" w:rsidRDefault="007C2BCD">
            <w:pPr>
              <w:jc w:val="both"/>
              <w:rPr>
                <w:rFonts w:ascii="Arial" w:eastAsia="Arial" w:hAnsi="Arial" w:cs="Arial"/>
              </w:rPr>
            </w:pPr>
            <w:r>
              <w:rPr>
                <w:rFonts w:ascii="Arial" w:eastAsia="Arial" w:hAnsi="Arial" w:cs="Arial"/>
              </w:rPr>
              <w:t>Se parte de los indicadores más importantes donde se manifiesta que en promoción y prevención, se logró un crecimiento del 5% en la cobertura de vacunación, llegando a casi el 98%</w:t>
            </w:r>
            <w:r w:rsidR="003A47F5">
              <w:rPr>
                <w:rFonts w:ascii="Arial" w:eastAsia="Arial" w:hAnsi="Arial" w:cs="Arial"/>
              </w:rPr>
              <w:t>, también aumento de 4.3% en la captación del control prenatal</w:t>
            </w:r>
            <w:r w:rsidR="000C69EC">
              <w:rPr>
                <w:rFonts w:ascii="Arial" w:eastAsia="Arial" w:hAnsi="Arial" w:cs="Arial"/>
              </w:rPr>
              <w:t xml:space="preserve"> pasando casi al 63% identificando</w:t>
            </w:r>
            <w:r w:rsidR="003A2F59">
              <w:rPr>
                <w:rFonts w:ascii="Arial" w:eastAsia="Arial" w:hAnsi="Arial" w:cs="Arial"/>
              </w:rPr>
              <w:t xml:space="preserve"> más</w:t>
            </w:r>
            <w:r w:rsidR="000C69EC">
              <w:rPr>
                <w:rFonts w:ascii="Arial" w:eastAsia="Arial" w:hAnsi="Arial" w:cs="Arial"/>
              </w:rPr>
              <w:t xml:space="preserve"> la</w:t>
            </w:r>
            <w:r w:rsidR="003A2F59">
              <w:rPr>
                <w:rFonts w:ascii="Arial" w:eastAsia="Arial" w:hAnsi="Arial" w:cs="Arial"/>
              </w:rPr>
              <w:t>s</w:t>
            </w:r>
            <w:r w:rsidR="000C69EC">
              <w:rPr>
                <w:rFonts w:ascii="Arial" w:eastAsia="Arial" w:hAnsi="Arial" w:cs="Arial"/>
              </w:rPr>
              <w:t xml:space="preserve"> mujeres en gestación, se aumentó la i</w:t>
            </w:r>
            <w:r w:rsidR="00E22CB6">
              <w:rPr>
                <w:rFonts w:ascii="Arial" w:eastAsia="Arial" w:hAnsi="Arial" w:cs="Arial"/>
              </w:rPr>
              <w:t>mplementación de implantes subdé</w:t>
            </w:r>
            <w:r w:rsidR="000C69EC">
              <w:rPr>
                <w:rFonts w:ascii="Arial" w:eastAsia="Arial" w:hAnsi="Arial" w:cs="Arial"/>
              </w:rPr>
              <w:t xml:space="preserve">rmicos para planificación, se </w:t>
            </w:r>
            <w:r w:rsidR="0083653A">
              <w:rPr>
                <w:rFonts w:ascii="Arial" w:eastAsia="Arial" w:hAnsi="Arial" w:cs="Arial"/>
              </w:rPr>
              <w:t>pasó</w:t>
            </w:r>
            <w:r w:rsidR="000C69EC">
              <w:rPr>
                <w:rFonts w:ascii="Arial" w:eastAsia="Arial" w:hAnsi="Arial" w:cs="Arial"/>
              </w:rPr>
              <w:t xml:space="preserve"> de 4330 a 6</w:t>
            </w:r>
            <w:r w:rsidR="003A2F59">
              <w:rPr>
                <w:rFonts w:ascii="Arial" w:eastAsia="Arial" w:hAnsi="Arial" w:cs="Arial"/>
              </w:rPr>
              <w:t>.</w:t>
            </w:r>
            <w:r w:rsidR="000C69EC">
              <w:rPr>
                <w:rFonts w:ascii="Arial" w:eastAsia="Arial" w:hAnsi="Arial" w:cs="Arial"/>
              </w:rPr>
              <w:t>828</w:t>
            </w:r>
            <w:r w:rsidR="003A2F59">
              <w:rPr>
                <w:rFonts w:ascii="Arial" w:eastAsia="Arial" w:hAnsi="Arial" w:cs="Arial"/>
              </w:rPr>
              <w:t xml:space="preserve">, </w:t>
            </w:r>
            <w:r w:rsidR="00BB4B3A">
              <w:rPr>
                <w:rFonts w:ascii="Arial" w:eastAsia="Arial" w:hAnsi="Arial" w:cs="Arial"/>
              </w:rPr>
              <w:t>el tamizaje de VIH se aumentó</w:t>
            </w:r>
            <w:r w:rsidR="003A2F59">
              <w:rPr>
                <w:rFonts w:ascii="Arial" w:eastAsia="Arial" w:hAnsi="Arial" w:cs="Arial"/>
              </w:rPr>
              <w:t xml:space="preserve"> en 11.2% y la mortalidad perinatal paso de 17.24 a 14. </w:t>
            </w:r>
          </w:p>
          <w:p w14:paraId="4CF69008" w14:textId="7A763E19" w:rsidR="003A2F59" w:rsidRDefault="003A2F59">
            <w:pPr>
              <w:jc w:val="both"/>
              <w:rPr>
                <w:rFonts w:ascii="Arial" w:eastAsia="Arial" w:hAnsi="Arial" w:cs="Arial"/>
              </w:rPr>
            </w:pPr>
          </w:p>
          <w:p w14:paraId="25394B0E" w14:textId="7821EDE2" w:rsidR="003A2F59" w:rsidRDefault="003A2F59">
            <w:pPr>
              <w:jc w:val="both"/>
              <w:rPr>
                <w:rFonts w:ascii="Arial" w:eastAsia="Arial" w:hAnsi="Arial" w:cs="Arial"/>
              </w:rPr>
            </w:pPr>
            <w:r>
              <w:rPr>
                <w:rFonts w:ascii="Arial" w:eastAsia="Arial" w:hAnsi="Arial" w:cs="Arial"/>
              </w:rPr>
              <w:t xml:space="preserve">También se evidencian acciones positivas en captación </w:t>
            </w:r>
            <w:r w:rsidR="00BB4B3A">
              <w:rPr>
                <w:rFonts w:ascii="Arial" w:eastAsia="Arial" w:hAnsi="Arial" w:cs="Arial"/>
              </w:rPr>
              <w:t>de usuarios de riesgo como</w:t>
            </w:r>
            <w:r>
              <w:rPr>
                <w:rFonts w:ascii="Arial" w:eastAsia="Arial" w:hAnsi="Arial" w:cs="Arial"/>
              </w:rPr>
              <w:t xml:space="preserve"> cáncer de mama se </w:t>
            </w:r>
            <w:r w:rsidR="00BB4B3A">
              <w:rPr>
                <w:rFonts w:ascii="Arial" w:eastAsia="Arial" w:hAnsi="Arial" w:cs="Arial"/>
              </w:rPr>
              <w:t>aumentó</w:t>
            </w:r>
            <w:r>
              <w:rPr>
                <w:rFonts w:ascii="Arial" w:eastAsia="Arial" w:hAnsi="Arial" w:cs="Arial"/>
              </w:rPr>
              <w:t xml:space="preserve"> los usuarios captados</w:t>
            </w:r>
            <w:r w:rsidR="00BB4B3A">
              <w:rPr>
                <w:rFonts w:ascii="Arial" w:eastAsia="Arial" w:hAnsi="Arial" w:cs="Arial"/>
              </w:rPr>
              <w:t xml:space="preserve"> con un crecimiento de 349 casos, </w:t>
            </w:r>
            <w:r w:rsidR="00A17B77">
              <w:rPr>
                <w:rFonts w:ascii="Arial" w:eastAsia="Arial" w:hAnsi="Arial" w:cs="Arial"/>
              </w:rPr>
              <w:t>en cáncer infantil se incrementaron</w:t>
            </w:r>
            <w:r w:rsidR="00BB4B3A">
              <w:rPr>
                <w:rFonts w:ascii="Arial" w:eastAsia="Arial" w:hAnsi="Arial" w:cs="Arial"/>
              </w:rPr>
              <w:t xml:space="preserve"> la</w:t>
            </w:r>
            <w:r w:rsidR="00A17B77">
              <w:rPr>
                <w:rFonts w:ascii="Arial" w:eastAsia="Arial" w:hAnsi="Arial" w:cs="Arial"/>
              </w:rPr>
              <w:t>s</w:t>
            </w:r>
            <w:r w:rsidR="00BB4B3A">
              <w:rPr>
                <w:rFonts w:ascii="Arial" w:eastAsia="Arial" w:hAnsi="Arial" w:cs="Arial"/>
              </w:rPr>
              <w:t xml:space="preserve"> </w:t>
            </w:r>
            <w:r w:rsidR="00A17B77">
              <w:rPr>
                <w:rFonts w:ascii="Arial" w:eastAsia="Arial" w:hAnsi="Arial" w:cs="Arial"/>
              </w:rPr>
              <w:t>captaciones</w:t>
            </w:r>
            <w:r w:rsidR="00BB4B3A">
              <w:rPr>
                <w:rFonts w:ascii="Arial" w:eastAsia="Arial" w:hAnsi="Arial" w:cs="Arial"/>
              </w:rPr>
              <w:t xml:space="preserve"> de 37 casos, en usuarios con VIH se captaron 665 casos y en enfermedades huérfanas hubo una captación de 62 casos. </w:t>
            </w:r>
          </w:p>
          <w:p w14:paraId="26C20854" w14:textId="5451C45E" w:rsidR="00CB3418" w:rsidRDefault="00CB3418">
            <w:pPr>
              <w:jc w:val="both"/>
              <w:rPr>
                <w:rFonts w:ascii="Arial" w:eastAsia="Arial" w:hAnsi="Arial" w:cs="Arial"/>
              </w:rPr>
            </w:pPr>
          </w:p>
          <w:p w14:paraId="7CC6337D" w14:textId="77777777" w:rsidR="00CB3418" w:rsidRDefault="00CB3418">
            <w:pPr>
              <w:jc w:val="both"/>
              <w:rPr>
                <w:rFonts w:ascii="Arial" w:eastAsia="Arial" w:hAnsi="Arial" w:cs="Arial"/>
              </w:rPr>
            </w:pPr>
          </w:p>
          <w:p w14:paraId="005C9945" w14:textId="77777777" w:rsidR="00CB3418" w:rsidRDefault="00CB3418">
            <w:pPr>
              <w:jc w:val="both"/>
              <w:rPr>
                <w:rFonts w:ascii="Arial" w:eastAsia="Arial" w:hAnsi="Arial" w:cs="Arial"/>
              </w:rPr>
            </w:pPr>
          </w:p>
          <w:p w14:paraId="71CDC2EA" w14:textId="77777777" w:rsidR="00CB3418" w:rsidRDefault="00CB3418">
            <w:pPr>
              <w:pBdr>
                <w:top w:val="nil"/>
                <w:left w:val="nil"/>
                <w:bottom w:val="nil"/>
                <w:right w:val="nil"/>
                <w:between w:val="nil"/>
              </w:pBdr>
              <w:ind w:left="780" w:hanging="720"/>
              <w:jc w:val="both"/>
              <w:rPr>
                <w:rFonts w:ascii="Arial" w:eastAsia="Arial" w:hAnsi="Arial" w:cs="Arial"/>
                <w:b/>
                <w:color w:val="000000"/>
              </w:rPr>
            </w:pPr>
          </w:p>
          <w:p w14:paraId="7DBB8669" w14:textId="77777777" w:rsidR="00CB3418" w:rsidRDefault="00CB3418">
            <w:pPr>
              <w:jc w:val="both"/>
              <w:rPr>
                <w:rFonts w:ascii="Arial" w:eastAsia="Arial" w:hAnsi="Arial" w:cs="Arial"/>
                <w:b/>
              </w:rPr>
            </w:pPr>
          </w:p>
          <w:p w14:paraId="1E2070A5" w14:textId="70503DE0" w:rsidR="00CB3418" w:rsidRDefault="00BB4B3A">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Gestión de contratación </w:t>
            </w:r>
          </w:p>
          <w:p w14:paraId="5D8E1F37" w14:textId="77777777" w:rsidR="00CB3418" w:rsidRDefault="00CB3418">
            <w:pPr>
              <w:jc w:val="both"/>
              <w:rPr>
                <w:rFonts w:ascii="Arial" w:eastAsia="Arial" w:hAnsi="Arial" w:cs="Arial"/>
                <w:b/>
              </w:rPr>
            </w:pPr>
          </w:p>
          <w:p w14:paraId="5D23DB66" w14:textId="0EFFC2D5" w:rsidR="00CB3418" w:rsidRDefault="00BB4B3A" w:rsidP="00BB4B3A">
            <w:pPr>
              <w:jc w:val="both"/>
              <w:rPr>
                <w:rFonts w:ascii="Arial" w:eastAsia="Arial" w:hAnsi="Arial" w:cs="Arial"/>
              </w:rPr>
            </w:pPr>
            <w:r>
              <w:rPr>
                <w:rFonts w:ascii="Arial" w:eastAsia="Arial" w:hAnsi="Arial" w:cs="Arial"/>
              </w:rPr>
              <w:t xml:space="preserve">En el tema de contratación se evidencia la gran red </w:t>
            </w:r>
            <w:r w:rsidR="00A17B77">
              <w:rPr>
                <w:rFonts w:ascii="Arial" w:eastAsia="Arial" w:hAnsi="Arial" w:cs="Arial"/>
              </w:rPr>
              <w:t>de contratación de la EPS donde</w:t>
            </w:r>
            <w:r>
              <w:rPr>
                <w:rFonts w:ascii="Arial" w:eastAsia="Arial" w:hAnsi="Arial" w:cs="Arial"/>
              </w:rPr>
              <w:t xml:space="preserve"> presentó 294 contratos con la red privada por un valor de </w:t>
            </w:r>
            <w:r w:rsidR="00A17B77">
              <w:rPr>
                <w:rFonts w:ascii="Arial" w:eastAsia="Arial" w:hAnsi="Arial" w:cs="Arial"/>
              </w:rPr>
              <w:t xml:space="preserve">$ </w:t>
            </w:r>
            <w:r>
              <w:rPr>
                <w:rFonts w:ascii="Arial" w:eastAsia="Arial" w:hAnsi="Arial" w:cs="Arial"/>
              </w:rPr>
              <w:t>1.913.992.945.850 y 267 contratos con la red pública por un valor de</w:t>
            </w:r>
            <w:r w:rsidR="00A17B77">
              <w:rPr>
                <w:rFonts w:ascii="Arial" w:eastAsia="Arial" w:hAnsi="Arial" w:cs="Arial"/>
              </w:rPr>
              <w:t xml:space="preserve"> $</w:t>
            </w:r>
            <w:r>
              <w:rPr>
                <w:rFonts w:ascii="Arial" w:eastAsia="Arial" w:hAnsi="Arial" w:cs="Arial"/>
              </w:rPr>
              <w:t xml:space="preserve"> 1.673.827.449.816</w:t>
            </w:r>
            <w:r w:rsidR="00AF0E06">
              <w:rPr>
                <w:rFonts w:ascii="Arial" w:eastAsia="Arial" w:hAnsi="Arial" w:cs="Arial"/>
              </w:rPr>
              <w:t xml:space="preserve">. los contratos sumaron </w:t>
            </w:r>
            <w:r w:rsidR="00A17B77">
              <w:rPr>
                <w:rFonts w:ascii="Arial" w:eastAsia="Arial" w:hAnsi="Arial" w:cs="Arial"/>
              </w:rPr>
              <w:t>$</w:t>
            </w:r>
            <w:r w:rsidR="00AF0E06">
              <w:rPr>
                <w:rFonts w:ascii="Arial" w:eastAsia="Arial" w:hAnsi="Arial" w:cs="Arial"/>
              </w:rPr>
              <w:t xml:space="preserve">3.587.820.395.666 </w:t>
            </w:r>
          </w:p>
          <w:p w14:paraId="21B2A6DC" w14:textId="3721E650" w:rsidR="00AF0E06" w:rsidRDefault="00AF0E06" w:rsidP="00BB4B3A">
            <w:pPr>
              <w:jc w:val="both"/>
              <w:rPr>
                <w:rFonts w:ascii="Arial" w:eastAsia="Arial" w:hAnsi="Arial" w:cs="Arial"/>
              </w:rPr>
            </w:pPr>
          </w:p>
          <w:p w14:paraId="71BB2E28" w14:textId="77777777" w:rsidR="0013683D" w:rsidRDefault="0013683D" w:rsidP="00BB4B3A">
            <w:pPr>
              <w:jc w:val="both"/>
              <w:rPr>
                <w:rFonts w:ascii="Arial" w:eastAsia="Arial" w:hAnsi="Arial" w:cs="Arial"/>
              </w:rPr>
            </w:pPr>
          </w:p>
          <w:p w14:paraId="505659D1" w14:textId="1ACB96AB" w:rsidR="0013683D" w:rsidRPr="0013683D" w:rsidRDefault="0013683D" w:rsidP="0013683D">
            <w:pPr>
              <w:pStyle w:val="Prrafodelista"/>
              <w:numPr>
                <w:ilvl w:val="0"/>
                <w:numId w:val="3"/>
              </w:numPr>
              <w:jc w:val="both"/>
              <w:rPr>
                <w:rFonts w:ascii="Arial" w:eastAsia="Arial" w:hAnsi="Arial" w:cs="Arial"/>
                <w:b/>
              </w:rPr>
            </w:pPr>
            <w:r w:rsidRPr="0013683D">
              <w:rPr>
                <w:rFonts w:ascii="Arial" w:eastAsia="Arial" w:hAnsi="Arial" w:cs="Arial"/>
                <w:b/>
              </w:rPr>
              <w:t xml:space="preserve">Resultados Financieros </w:t>
            </w:r>
          </w:p>
          <w:p w14:paraId="52D2005F" w14:textId="77777777" w:rsidR="0013683D" w:rsidRDefault="0013683D" w:rsidP="00BB4B3A">
            <w:pPr>
              <w:jc w:val="both"/>
              <w:rPr>
                <w:rFonts w:ascii="Arial" w:eastAsia="Arial" w:hAnsi="Arial" w:cs="Arial"/>
              </w:rPr>
            </w:pPr>
          </w:p>
          <w:p w14:paraId="1A7A0E33" w14:textId="77777777" w:rsidR="0013683D" w:rsidRDefault="0013683D" w:rsidP="00BB4B3A">
            <w:pPr>
              <w:jc w:val="both"/>
              <w:rPr>
                <w:rFonts w:ascii="Arial" w:eastAsia="Arial" w:hAnsi="Arial" w:cs="Arial"/>
              </w:rPr>
            </w:pPr>
          </w:p>
          <w:p w14:paraId="39C1A03F" w14:textId="77777777" w:rsidR="0013683D" w:rsidRDefault="0013683D" w:rsidP="00BB4B3A">
            <w:pPr>
              <w:jc w:val="both"/>
              <w:rPr>
                <w:rFonts w:ascii="Arial" w:eastAsia="Arial" w:hAnsi="Arial" w:cs="Arial"/>
              </w:rPr>
            </w:pPr>
          </w:p>
          <w:p w14:paraId="399CB7B4" w14:textId="6C815C5F" w:rsidR="00D14A2D" w:rsidRDefault="00AF0E06" w:rsidP="00BB4B3A">
            <w:pPr>
              <w:jc w:val="both"/>
              <w:rPr>
                <w:rFonts w:ascii="Arial" w:eastAsia="Arial" w:hAnsi="Arial" w:cs="Arial"/>
              </w:rPr>
            </w:pPr>
            <w:r>
              <w:rPr>
                <w:rFonts w:ascii="Arial" w:eastAsia="Arial" w:hAnsi="Arial" w:cs="Arial"/>
              </w:rPr>
              <w:t xml:space="preserve">En los estados financieros se aclara que, si bien la EPS ha presentado dificultades financieras, para el 2019 logro una utilidad de 123 mil millones de pesos, mostrando que Savia Salud ha venido mejorando los indicadores. </w:t>
            </w:r>
          </w:p>
          <w:p w14:paraId="03554FCF" w14:textId="4BBF9F4E" w:rsidR="00D14A2D" w:rsidRDefault="00D14A2D" w:rsidP="00BB4B3A">
            <w:pPr>
              <w:jc w:val="both"/>
              <w:rPr>
                <w:rFonts w:ascii="Arial" w:eastAsia="Arial" w:hAnsi="Arial" w:cs="Arial"/>
              </w:rPr>
            </w:pPr>
          </w:p>
          <w:p w14:paraId="114F54E5" w14:textId="35FC0462" w:rsidR="00D14A2D" w:rsidRDefault="00CE36A7" w:rsidP="00BB4B3A">
            <w:pPr>
              <w:jc w:val="both"/>
              <w:rPr>
                <w:rFonts w:ascii="Arial" w:eastAsia="Arial" w:hAnsi="Arial" w:cs="Arial"/>
              </w:rPr>
            </w:pPr>
            <w:r>
              <w:rPr>
                <w:rFonts w:ascii="Arial" w:eastAsia="Arial" w:hAnsi="Arial" w:cs="Arial"/>
              </w:rPr>
              <w:t>Se menciona</w:t>
            </w:r>
            <w:r w:rsidR="00A17B77">
              <w:rPr>
                <w:rFonts w:ascii="Arial" w:eastAsia="Arial" w:hAnsi="Arial" w:cs="Arial"/>
              </w:rPr>
              <w:t>n</w:t>
            </w:r>
            <w:r>
              <w:rPr>
                <w:rFonts w:ascii="Arial" w:eastAsia="Arial" w:hAnsi="Arial" w:cs="Arial"/>
              </w:rPr>
              <w:t xml:space="preserve"> los activos totales, activos corrientes, activos no corrientes, pasitos totales, pasivos corrientes, pasivos no corrientes y el patrimonio de 587 mil millones para el 2019. </w:t>
            </w:r>
          </w:p>
          <w:p w14:paraId="35ACA91F" w14:textId="07E8A745" w:rsidR="00F4352D" w:rsidRDefault="00F4352D" w:rsidP="00BB4B3A">
            <w:pPr>
              <w:jc w:val="both"/>
              <w:rPr>
                <w:rFonts w:ascii="Arial" w:eastAsia="Arial" w:hAnsi="Arial" w:cs="Arial"/>
              </w:rPr>
            </w:pPr>
          </w:p>
          <w:p w14:paraId="449D3414" w14:textId="33D17F0C" w:rsidR="00BB4B3A" w:rsidRPr="0013683D" w:rsidRDefault="00F4352D" w:rsidP="0013683D">
            <w:pPr>
              <w:jc w:val="both"/>
              <w:rPr>
                <w:rFonts w:ascii="Arial" w:eastAsia="Arial" w:hAnsi="Arial" w:cs="Arial"/>
              </w:rPr>
            </w:pPr>
            <w:r>
              <w:rPr>
                <w:rFonts w:ascii="Arial" w:eastAsia="Arial" w:hAnsi="Arial" w:cs="Arial"/>
              </w:rPr>
              <w:t>Se expone los ingresos operacionales, gastos de operación de servicios, gastos operacionales, el déficit operacional, ingresos no opera</w:t>
            </w:r>
            <w:r w:rsidR="0013683D">
              <w:rPr>
                <w:rFonts w:ascii="Arial" w:eastAsia="Arial" w:hAnsi="Arial" w:cs="Arial"/>
              </w:rPr>
              <w:t xml:space="preserve">cionales, gastos no operacionales, excedentes no operacionales y excedente del ejercicio. </w:t>
            </w:r>
          </w:p>
          <w:p w14:paraId="43A4D256" w14:textId="77777777" w:rsidR="00CB3418" w:rsidRDefault="00CB3418">
            <w:pPr>
              <w:jc w:val="both"/>
              <w:rPr>
                <w:rFonts w:ascii="Arial" w:eastAsia="Arial" w:hAnsi="Arial" w:cs="Arial"/>
                <w:b/>
              </w:rPr>
            </w:pPr>
          </w:p>
          <w:p w14:paraId="252617DE" w14:textId="77777777" w:rsidR="00CB3418" w:rsidRDefault="00CB3418">
            <w:pPr>
              <w:jc w:val="both"/>
              <w:rPr>
                <w:rFonts w:ascii="Arial" w:eastAsia="Arial" w:hAnsi="Arial" w:cs="Arial"/>
                <w:b/>
              </w:rPr>
            </w:pPr>
          </w:p>
          <w:p w14:paraId="416E6555" w14:textId="0F2A8594" w:rsidR="00CB3418" w:rsidRDefault="0013683D">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Satisfacción del Usuario </w:t>
            </w:r>
          </w:p>
          <w:p w14:paraId="6D533443" w14:textId="77777777" w:rsidR="0013683D" w:rsidRDefault="0013683D" w:rsidP="0013683D">
            <w:pPr>
              <w:pBdr>
                <w:top w:val="nil"/>
                <w:left w:val="nil"/>
                <w:bottom w:val="nil"/>
                <w:right w:val="nil"/>
                <w:between w:val="nil"/>
              </w:pBdr>
              <w:ind w:left="780"/>
              <w:jc w:val="both"/>
              <w:rPr>
                <w:rFonts w:ascii="Arial" w:eastAsia="Arial" w:hAnsi="Arial" w:cs="Arial"/>
                <w:b/>
                <w:color w:val="000000"/>
              </w:rPr>
            </w:pPr>
          </w:p>
          <w:p w14:paraId="433244DF" w14:textId="77777777" w:rsidR="00CB3418" w:rsidRDefault="00CB3418">
            <w:pPr>
              <w:ind w:left="420"/>
              <w:jc w:val="both"/>
              <w:rPr>
                <w:rFonts w:ascii="Arial" w:eastAsia="Arial" w:hAnsi="Arial" w:cs="Arial"/>
                <w:b/>
              </w:rPr>
            </w:pPr>
          </w:p>
          <w:p w14:paraId="4E5ECBD7" w14:textId="1C12CBCB" w:rsidR="00CB3418" w:rsidRDefault="0013408B">
            <w:pPr>
              <w:jc w:val="both"/>
              <w:rPr>
                <w:rFonts w:ascii="Arial" w:eastAsia="Arial" w:hAnsi="Arial" w:cs="Arial"/>
              </w:rPr>
            </w:pPr>
            <w:r>
              <w:rPr>
                <w:rFonts w:ascii="Arial" w:eastAsia="Arial" w:hAnsi="Arial" w:cs="Arial"/>
              </w:rPr>
              <w:t>Se muestra el comparativo entre el 2018 y 2019 respecto a la satisfacción del usuario, evidenciando un comportamiento muy similar</w:t>
            </w:r>
            <w:r w:rsidR="003107AF">
              <w:rPr>
                <w:rFonts w:ascii="Arial" w:eastAsia="Arial" w:hAnsi="Arial" w:cs="Arial"/>
              </w:rPr>
              <w:t xml:space="preserve">. </w:t>
            </w:r>
          </w:p>
          <w:p w14:paraId="1D607FDE" w14:textId="5EA021DE" w:rsidR="003107AF" w:rsidRDefault="003107AF">
            <w:pPr>
              <w:jc w:val="both"/>
              <w:rPr>
                <w:rFonts w:ascii="Arial" w:eastAsia="Arial" w:hAnsi="Arial" w:cs="Arial"/>
              </w:rPr>
            </w:pPr>
            <w:r>
              <w:rPr>
                <w:rFonts w:ascii="Arial" w:eastAsia="Arial" w:hAnsi="Arial" w:cs="Arial"/>
              </w:rPr>
              <w:t>Se presenta</w:t>
            </w:r>
            <w:r w:rsidR="00E6632E">
              <w:rPr>
                <w:rFonts w:ascii="Arial" w:eastAsia="Arial" w:hAnsi="Arial" w:cs="Arial"/>
              </w:rPr>
              <w:t>n</w:t>
            </w:r>
            <w:r>
              <w:rPr>
                <w:rFonts w:ascii="Arial" w:eastAsia="Arial" w:hAnsi="Arial" w:cs="Arial"/>
              </w:rPr>
              <w:t xml:space="preserve"> los resultados de las encuestas de manera bimestral durante el año, con una toma de muestras en el 90% y con resultados de satisfacción global del 98.5%, proporción de usuarios que recomendarían a savia salud EPS 99.3</w:t>
            </w:r>
            <w:r w:rsidR="00E6632E">
              <w:rPr>
                <w:rFonts w:ascii="Arial" w:eastAsia="Arial" w:hAnsi="Arial" w:cs="Arial"/>
              </w:rPr>
              <w:t>%</w:t>
            </w:r>
            <w:r>
              <w:rPr>
                <w:rFonts w:ascii="Arial" w:eastAsia="Arial" w:hAnsi="Arial" w:cs="Arial"/>
              </w:rPr>
              <w:t xml:space="preserve"> a diciembre del 2019 y usuarios que han pensado en cambiar de EPS en un 1.1%</w:t>
            </w:r>
          </w:p>
          <w:p w14:paraId="05621D1B" w14:textId="77777777" w:rsidR="00CB3418" w:rsidRDefault="00CB3418">
            <w:pPr>
              <w:jc w:val="both"/>
              <w:rPr>
                <w:rFonts w:ascii="Arial" w:eastAsia="Arial" w:hAnsi="Arial" w:cs="Arial"/>
                <w:b/>
              </w:rPr>
            </w:pPr>
          </w:p>
          <w:p w14:paraId="20034284" w14:textId="5A5A01D8" w:rsidR="00CB3418" w:rsidRDefault="003107AF">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COVID-19 </w:t>
            </w:r>
          </w:p>
          <w:p w14:paraId="381B9426" w14:textId="1BF5D784" w:rsidR="00CB3418" w:rsidRDefault="00CB3418">
            <w:pPr>
              <w:pBdr>
                <w:top w:val="nil"/>
                <w:left w:val="nil"/>
                <w:bottom w:val="nil"/>
                <w:right w:val="nil"/>
                <w:between w:val="nil"/>
              </w:pBdr>
              <w:ind w:left="780" w:hanging="720"/>
              <w:jc w:val="both"/>
              <w:rPr>
                <w:rFonts w:ascii="Arial" w:eastAsia="Arial" w:hAnsi="Arial" w:cs="Arial"/>
                <w:color w:val="000000"/>
              </w:rPr>
            </w:pPr>
          </w:p>
          <w:p w14:paraId="4159AA5C" w14:textId="03D1CD35" w:rsidR="00CF3C93" w:rsidRPr="00CF3C93" w:rsidRDefault="00CF3C93" w:rsidP="00CF3C93">
            <w:pPr>
              <w:jc w:val="both"/>
              <w:rPr>
                <w:rFonts w:ascii="Arial" w:hAnsi="Arial" w:cs="Arial"/>
              </w:rPr>
            </w:pPr>
            <w:r w:rsidRPr="00CF3C93">
              <w:rPr>
                <w:rFonts w:ascii="Arial" w:hAnsi="Arial" w:cs="Arial"/>
              </w:rPr>
              <w:t xml:space="preserve">Se resalta que si bien en el 2019 no se contaba con el virus en Colombia es importante contar como va la pandemia actualmente y en especial en los afiliados de la EPS </w:t>
            </w:r>
          </w:p>
          <w:p w14:paraId="22BA1E42" w14:textId="2A14919D" w:rsidR="00CF3C93" w:rsidRPr="00CF3C93" w:rsidRDefault="00CF3C93" w:rsidP="00CF3C93">
            <w:pPr>
              <w:jc w:val="both"/>
              <w:rPr>
                <w:rFonts w:ascii="Arial" w:hAnsi="Arial" w:cs="Arial"/>
              </w:rPr>
            </w:pPr>
            <w:r w:rsidRPr="00CF3C93">
              <w:rPr>
                <w:rFonts w:ascii="Arial" w:hAnsi="Arial" w:cs="Arial"/>
              </w:rPr>
              <w:t xml:space="preserve">Allí se hace una presentación con corte al 8 de noviembre de 2020 donde se muestra que hay 12.646 casos confirmados en usuarios </w:t>
            </w:r>
            <w:r w:rsidR="00E6632E">
              <w:rPr>
                <w:rFonts w:ascii="Arial" w:hAnsi="Arial" w:cs="Arial"/>
              </w:rPr>
              <w:t xml:space="preserve">de </w:t>
            </w:r>
            <w:r w:rsidRPr="00CF3C93">
              <w:rPr>
                <w:rFonts w:ascii="Arial" w:hAnsi="Arial" w:cs="Arial"/>
              </w:rPr>
              <w:t>Savia Salud, se han descartado con las pruebas realizadas 24.443 casos, se han recuperado 11.284</w:t>
            </w:r>
            <w:r w:rsidR="00E6632E">
              <w:rPr>
                <w:rFonts w:ascii="Arial" w:hAnsi="Arial" w:cs="Arial"/>
              </w:rPr>
              <w:t xml:space="preserve"> pacientes</w:t>
            </w:r>
            <w:r w:rsidRPr="00CF3C93">
              <w:rPr>
                <w:rFonts w:ascii="Arial" w:hAnsi="Arial" w:cs="Arial"/>
              </w:rPr>
              <w:t xml:space="preserve">, se han realizado 50.992 pruebas y desafortunadamente han fallecido 822 usuarios a causa del COVID-19. </w:t>
            </w:r>
          </w:p>
          <w:p w14:paraId="39A2FEFF" w14:textId="3CCC7EDF" w:rsidR="00CF3C93" w:rsidRPr="00CF3C93" w:rsidRDefault="00CF3C93" w:rsidP="00CF3C93">
            <w:pPr>
              <w:jc w:val="both"/>
              <w:rPr>
                <w:rFonts w:ascii="Arial" w:hAnsi="Arial" w:cs="Arial"/>
              </w:rPr>
            </w:pPr>
            <w:r w:rsidRPr="00CF3C93">
              <w:rPr>
                <w:rFonts w:ascii="Arial" w:hAnsi="Arial" w:cs="Arial"/>
              </w:rPr>
              <w:t xml:space="preserve">Los casos se concentran en personas de 20 a 29 años y las estadísticas de hombres y mujeres son muy similares </w:t>
            </w:r>
          </w:p>
          <w:p w14:paraId="3DE9F3BD" w14:textId="53386BEE" w:rsidR="00963488" w:rsidRDefault="00963488" w:rsidP="00963488">
            <w:pPr>
              <w:pBdr>
                <w:top w:val="nil"/>
                <w:left w:val="nil"/>
                <w:bottom w:val="nil"/>
                <w:right w:val="nil"/>
                <w:between w:val="nil"/>
              </w:pBdr>
              <w:ind w:left="60"/>
              <w:jc w:val="both"/>
              <w:rPr>
                <w:rFonts w:ascii="Arial" w:eastAsia="Arial" w:hAnsi="Arial" w:cs="Arial"/>
                <w:color w:val="000000"/>
              </w:rPr>
            </w:pPr>
          </w:p>
          <w:p w14:paraId="1C56E9E3" w14:textId="77777777" w:rsidR="00CB3418" w:rsidRDefault="00CB3418">
            <w:pPr>
              <w:jc w:val="both"/>
              <w:rPr>
                <w:rFonts w:ascii="Arial" w:eastAsia="Arial" w:hAnsi="Arial" w:cs="Arial"/>
                <w:b/>
              </w:rPr>
            </w:pPr>
          </w:p>
          <w:p w14:paraId="4D575CCA" w14:textId="33C059CD" w:rsidR="00CB3418" w:rsidRDefault="003107AF">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Interacción con el Publico </w:t>
            </w:r>
          </w:p>
          <w:p w14:paraId="660DB348" w14:textId="77777777" w:rsidR="009354AD" w:rsidRDefault="009354AD" w:rsidP="009354AD">
            <w:pPr>
              <w:pBdr>
                <w:top w:val="nil"/>
                <w:left w:val="nil"/>
                <w:bottom w:val="nil"/>
                <w:right w:val="nil"/>
                <w:between w:val="nil"/>
              </w:pBdr>
              <w:ind w:left="60"/>
              <w:jc w:val="both"/>
              <w:rPr>
                <w:rFonts w:ascii="Arial" w:eastAsia="Arial" w:hAnsi="Arial" w:cs="Arial"/>
                <w:color w:val="000000"/>
              </w:rPr>
            </w:pPr>
          </w:p>
          <w:p w14:paraId="3F4C9F51" w14:textId="39413AC1" w:rsidR="00CB3418" w:rsidRDefault="00CF3C93"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Se inicia con la pregunta del Peñol transparente donde expresa ¿En qué va el proceso de incluir a los Hospitales como socios de Savia Salud? </w:t>
            </w:r>
          </w:p>
          <w:p w14:paraId="1677BE8E" w14:textId="7EF6B2E4" w:rsidR="00CF3C93" w:rsidRDefault="00CF3C93" w:rsidP="006600A3">
            <w:pPr>
              <w:pBdr>
                <w:top w:val="nil"/>
                <w:left w:val="nil"/>
                <w:bottom w:val="nil"/>
                <w:right w:val="nil"/>
                <w:between w:val="nil"/>
              </w:pBdr>
              <w:ind w:left="60"/>
              <w:jc w:val="both"/>
              <w:rPr>
                <w:rFonts w:ascii="Arial" w:eastAsia="Arial" w:hAnsi="Arial" w:cs="Arial"/>
              </w:rPr>
            </w:pPr>
          </w:p>
          <w:p w14:paraId="5939C7EB" w14:textId="6786522C" w:rsidR="00CF3C93" w:rsidRDefault="00CF3C93"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El gerente responde </w:t>
            </w:r>
            <w:r w:rsidR="00406D1B">
              <w:rPr>
                <w:rFonts w:ascii="Arial" w:eastAsia="Arial" w:hAnsi="Arial" w:cs="Arial"/>
              </w:rPr>
              <w:t xml:space="preserve">que el proceso de modernización inicio el presente año, donde se busca que las IPS se conviertan en socios y tengan voz y voto ya que savia salud es el instrumento de la Política Publica en Salud en Antioquia y ahí se necesita todos los actores del sistema estén sentados en la misma junta directiva que rige el destino de la salud. </w:t>
            </w:r>
          </w:p>
          <w:p w14:paraId="270B5321" w14:textId="0E94E039" w:rsidR="00406D1B" w:rsidRDefault="00406D1B" w:rsidP="006600A3">
            <w:pPr>
              <w:pBdr>
                <w:top w:val="nil"/>
                <w:left w:val="nil"/>
                <w:bottom w:val="nil"/>
                <w:right w:val="nil"/>
                <w:between w:val="nil"/>
              </w:pBdr>
              <w:ind w:left="60"/>
              <w:jc w:val="both"/>
              <w:rPr>
                <w:rFonts w:ascii="Arial" w:eastAsia="Arial" w:hAnsi="Arial" w:cs="Arial"/>
              </w:rPr>
            </w:pPr>
            <w:r>
              <w:rPr>
                <w:rFonts w:ascii="Arial" w:eastAsia="Arial" w:hAnsi="Arial" w:cs="Arial"/>
              </w:rPr>
              <w:lastRenderedPageBreak/>
              <w:t xml:space="preserve">Luego Pregunta Juan Carlos Olarte Mejía, miembro de la Asociación de usuarios departamental de Savia Salud EPS </w:t>
            </w:r>
          </w:p>
          <w:p w14:paraId="006A9FE9" w14:textId="725DBC12" w:rsidR="00406D1B" w:rsidRDefault="00406D1B"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¿Cómo está la cartera de los hospitales municipales que en un 75% son de primer nivel? </w:t>
            </w:r>
          </w:p>
          <w:p w14:paraId="42A236A2" w14:textId="77777777" w:rsidR="00406D1B" w:rsidRDefault="00406D1B" w:rsidP="006600A3">
            <w:pPr>
              <w:pBdr>
                <w:top w:val="nil"/>
                <w:left w:val="nil"/>
                <w:bottom w:val="nil"/>
                <w:right w:val="nil"/>
                <w:between w:val="nil"/>
              </w:pBdr>
              <w:ind w:left="60"/>
              <w:jc w:val="both"/>
              <w:rPr>
                <w:rFonts w:ascii="Arial" w:eastAsia="Arial" w:hAnsi="Arial" w:cs="Arial"/>
              </w:rPr>
            </w:pPr>
          </w:p>
          <w:p w14:paraId="1104EA10" w14:textId="3F818C16" w:rsidR="00406D1B" w:rsidRDefault="00406D1B"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El gerente responde que la ley de punto final tiene varias etapas y en la primera se logró pagar más de 78 mil millones de pesos aproximadamente y en la segunda etapa que se adelanta en el momento ya están reconocidos y destinados 89 mil millones de pesos adicionales y en la 3 fase en el 2021 se pretende pagar la totalidad de las deudas para beneficiar así la totalidad de los Hospitales que tenían contrato con Savia, aclarando que la ley va marchando de buena manera. </w:t>
            </w:r>
          </w:p>
          <w:p w14:paraId="67E80008" w14:textId="0F3D7BF2" w:rsidR="00406D1B" w:rsidRDefault="00406D1B" w:rsidP="006600A3">
            <w:pPr>
              <w:pBdr>
                <w:top w:val="nil"/>
                <w:left w:val="nil"/>
                <w:bottom w:val="nil"/>
                <w:right w:val="nil"/>
                <w:between w:val="nil"/>
              </w:pBdr>
              <w:ind w:left="60"/>
              <w:jc w:val="both"/>
              <w:rPr>
                <w:rFonts w:ascii="Arial" w:eastAsia="Arial" w:hAnsi="Arial" w:cs="Arial"/>
              </w:rPr>
            </w:pPr>
          </w:p>
          <w:p w14:paraId="44C89E4C" w14:textId="1C8D177E" w:rsidR="00406D1B" w:rsidRDefault="00406D1B"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Posterior pregunta un usuario de ELITE </w:t>
            </w:r>
          </w:p>
          <w:p w14:paraId="6BCAEF0C" w14:textId="59500D1F" w:rsidR="00406D1B" w:rsidRDefault="00406D1B"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¿En su plan de modernización, como se va a mejorar la atención a los usuarios? </w:t>
            </w:r>
          </w:p>
          <w:p w14:paraId="6F145612" w14:textId="77CB44E2" w:rsidR="00D26E40" w:rsidRDefault="00D26E40" w:rsidP="006600A3">
            <w:pPr>
              <w:pBdr>
                <w:top w:val="nil"/>
                <w:left w:val="nil"/>
                <w:bottom w:val="nil"/>
                <w:right w:val="nil"/>
                <w:between w:val="nil"/>
              </w:pBdr>
              <w:ind w:left="60"/>
              <w:jc w:val="both"/>
              <w:rPr>
                <w:rFonts w:ascii="Arial" w:eastAsia="Arial" w:hAnsi="Arial" w:cs="Arial"/>
              </w:rPr>
            </w:pPr>
          </w:p>
          <w:p w14:paraId="4C1E87AA" w14:textId="0972517E" w:rsidR="00D26E40" w:rsidRDefault="00D26E40" w:rsidP="006600A3">
            <w:pPr>
              <w:pBdr>
                <w:top w:val="nil"/>
                <w:left w:val="nil"/>
                <w:bottom w:val="nil"/>
                <w:right w:val="nil"/>
                <w:between w:val="nil"/>
              </w:pBdr>
              <w:ind w:left="60"/>
              <w:jc w:val="both"/>
              <w:rPr>
                <w:rFonts w:ascii="Arial" w:eastAsia="Arial" w:hAnsi="Arial" w:cs="Arial"/>
              </w:rPr>
            </w:pPr>
            <w:r>
              <w:rPr>
                <w:rFonts w:ascii="Arial" w:eastAsia="Arial" w:hAnsi="Arial" w:cs="Arial"/>
              </w:rPr>
              <w:t>El gerente responde que el plan de modernización apunta a mejorar la atención de los usuarios en varios aspectos, manifiesta que lo primero es una contratación con rutas integradas de atención, en las cuales ya no va a haber autorizaciones que es lo que más molesta los u</w:t>
            </w:r>
            <w:r w:rsidR="00E6632E">
              <w:rPr>
                <w:rFonts w:ascii="Arial" w:eastAsia="Arial" w:hAnsi="Arial" w:cs="Arial"/>
              </w:rPr>
              <w:t>suarios, aclara que los pacientes</w:t>
            </w:r>
            <w:r>
              <w:rPr>
                <w:rFonts w:ascii="Arial" w:eastAsia="Arial" w:hAnsi="Arial" w:cs="Arial"/>
              </w:rPr>
              <w:t xml:space="preserve"> con algunos diagnósticos se entregan a las IPS y allí tendrá todo lo que requiera y no estaría cada mes solicitando la autorización de la misma fórmula, las revisiones de especialista ni exámenes, entre otras cosas. </w:t>
            </w:r>
          </w:p>
          <w:p w14:paraId="0AEC813F" w14:textId="7AC45F45" w:rsidR="00D26E40" w:rsidRDefault="00D26E40" w:rsidP="006600A3">
            <w:pPr>
              <w:pBdr>
                <w:top w:val="nil"/>
                <w:left w:val="nil"/>
                <w:bottom w:val="nil"/>
                <w:right w:val="nil"/>
                <w:between w:val="nil"/>
              </w:pBdr>
              <w:ind w:left="60"/>
              <w:jc w:val="both"/>
              <w:rPr>
                <w:rFonts w:ascii="Arial" w:eastAsia="Arial" w:hAnsi="Arial" w:cs="Arial"/>
              </w:rPr>
            </w:pPr>
            <w:r>
              <w:rPr>
                <w:rFonts w:ascii="Arial" w:eastAsia="Arial" w:hAnsi="Arial" w:cs="Arial"/>
              </w:rPr>
              <w:t xml:space="preserve">También se fortalecerá los canales virtuales desde los tramites de la EPS como la telemedicina. </w:t>
            </w:r>
          </w:p>
          <w:p w14:paraId="5A87D5D9" w14:textId="125F3D37" w:rsidR="00D26E40" w:rsidRDefault="00D26E40" w:rsidP="006600A3">
            <w:pPr>
              <w:pBdr>
                <w:top w:val="nil"/>
                <w:left w:val="nil"/>
                <w:bottom w:val="nil"/>
                <w:right w:val="nil"/>
                <w:between w:val="nil"/>
              </w:pBdr>
              <w:ind w:left="60"/>
              <w:jc w:val="both"/>
              <w:rPr>
                <w:rFonts w:ascii="Arial" w:eastAsia="Arial" w:hAnsi="Arial" w:cs="Arial"/>
              </w:rPr>
            </w:pPr>
          </w:p>
          <w:p w14:paraId="6ABC20D3" w14:textId="643FD134" w:rsidR="00D26E40" w:rsidRDefault="00D26E4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Pregunta de Guillermo García Gaviaría. ¿Para cuándo está planeada la implementación de las Rias por Savia Salud EPS? </w:t>
            </w:r>
          </w:p>
          <w:p w14:paraId="7F49928D" w14:textId="4E9DC44D" w:rsidR="00D26E40" w:rsidRDefault="00D26E40" w:rsidP="00D26E40">
            <w:pPr>
              <w:pBdr>
                <w:top w:val="nil"/>
                <w:left w:val="nil"/>
                <w:bottom w:val="nil"/>
                <w:right w:val="nil"/>
                <w:between w:val="nil"/>
              </w:pBdr>
              <w:jc w:val="both"/>
              <w:rPr>
                <w:rFonts w:ascii="Arial" w:eastAsia="Arial" w:hAnsi="Arial" w:cs="Arial"/>
              </w:rPr>
            </w:pPr>
          </w:p>
          <w:p w14:paraId="15809E8F" w14:textId="42329D6E" w:rsidR="00D26E40" w:rsidRDefault="00D26E4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El gerente explica que, como parte del plan de modernización, </w:t>
            </w:r>
            <w:r w:rsidR="00E6632E">
              <w:rPr>
                <w:rFonts w:ascii="Arial" w:eastAsia="Arial" w:hAnsi="Arial" w:cs="Arial"/>
              </w:rPr>
              <w:t xml:space="preserve">se espera que </w:t>
            </w:r>
            <w:r>
              <w:rPr>
                <w:rFonts w:ascii="Arial" w:eastAsia="Arial" w:hAnsi="Arial" w:cs="Arial"/>
              </w:rPr>
              <w:t>para mitad de año del 2021 estén contratadas las 19 rutas, se aclara que ya se contrató la primera que está en funcionamiento y la siguiente</w:t>
            </w:r>
            <w:r w:rsidR="00744FD0">
              <w:rPr>
                <w:rFonts w:ascii="Arial" w:eastAsia="Arial" w:hAnsi="Arial" w:cs="Arial"/>
              </w:rPr>
              <w:t xml:space="preserve"> semana inician otras 3, rutas enfocadas en la atención integral del paciente. </w:t>
            </w:r>
          </w:p>
          <w:p w14:paraId="7E964CA4" w14:textId="307F5CBE" w:rsidR="00744FD0" w:rsidRDefault="00744FD0" w:rsidP="00D26E40">
            <w:pPr>
              <w:pBdr>
                <w:top w:val="nil"/>
                <w:left w:val="nil"/>
                <w:bottom w:val="nil"/>
                <w:right w:val="nil"/>
                <w:between w:val="nil"/>
              </w:pBdr>
              <w:jc w:val="both"/>
              <w:rPr>
                <w:rFonts w:ascii="Arial" w:eastAsia="Arial" w:hAnsi="Arial" w:cs="Arial"/>
              </w:rPr>
            </w:pPr>
          </w:p>
          <w:p w14:paraId="37BDD20D" w14:textId="31209C08"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Pregunta </w:t>
            </w:r>
            <w:r w:rsidR="00B90B4A">
              <w:rPr>
                <w:rFonts w:ascii="Arial" w:eastAsia="Arial" w:hAnsi="Arial" w:cs="Arial"/>
              </w:rPr>
              <w:t>Cesar Julio Herrera Pulgarin. ¿</w:t>
            </w:r>
            <w:r>
              <w:rPr>
                <w:rFonts w:ascii="Arial" w:eastAsia="Arial" w:hAnsi="Arial" w:cs="Arial"/>
              </w:rPr>
              <w:t xml:space="preserve">Es posible que para el 2021 le suspendan la medida de intervención a Savia Salud? </w:t>
            </w:r>
          </w:p>
          <w:p w14:paraId="64B7600A" w14:textId="77777777" w:rsidR="00744FD0" w:rsidRDefault="00744FD0" w:rsidP="00D26E40">
            <w:pPr>
              <w:pBdr>
                <w:top w:val="nil"/>
                <w:left w:val="nil"/>
                <w:bottom w:val="nil"/>
                <w:right w:val="nil"/>
                <w:between w:val="nil"/>
              </w:pBdr>
              <w:jc w:val="both"/>
              <w:rPr>
                <w:rFonts w:ascii="Arial" w:eastAsia="Arial" w:hAnsi="Arial" w:cs="Arial"/>
              </w:rPr>
            </w:pPr>
          </w:p>
          <w:p w14:paraId="2115BA25" w14:textId="52360285"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t>El gerente dice que es uno de los objetivos del pla</w:t>
            </w:r>
            <w:r w:rsidR="00E6632E">
              <w:rPr>
                <w:rFonts w:ascii="Arial" w:eastAsia="Arial" w:hAnsi="Arial" w:cs="Arial"/>
              </w:rPr>
              <w:t>n de modernización, dicho plan s</w:t>
            </w:r>
            <w:r>
              <w:rPr>
                <w:rFonts w:ascii="Arial" w:eastAsia="Arial" w:hAnsi="Arial" w:cs="Arial"/>
              </w:rPr>
              <w:t xml:space="preserve">e presenta a la Superintendencia Nacional de Salud y si todos los actores se vinculan y el plan es aprobado lo más seguro el año próximo se le levantaría la medida de vigilancia especial.  </w:t>
            </w:r>
          </w:p>
          <w:p w14:paraId="70B6785A" w14:textId="1456BDBC" w:rsidR="00744FD0" w:rsidRDefault="00744FD0" w:rsidP="00D26E40">
            <w:pPr>
              <w:pBdr>
                <w:top w:val="nil"/>
                <w:left w:val="nil"/>
                <w:bottom w:val="nil"/>
                <w:right w:val="nil"/>
                <w:between w:val="nil"/>
              </w:pBdr>
              <w:jc w:val="both"/>
              <w:rPr>
                <w:rFonts w:ascii="Arial" w:eastAsia="Arial" w:hAnsi="Arial" w:cs="Arial"/>
              </w:rPr>
            </w:pPr>
          </w:p>
          <w:p w14:paraId="6BFF4510" w14:textId="77777777"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Pregunta de Alejandro Rodríguez Maya, integrante de la Asociación de Usuarios de Savia Salud EPS </w:t>
            </w:r>
          </w:p>
          <w:p w14:paraId="65D265D0" w14:textId="77777777"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¿Qué acciones de mejora hizo Savia Salud EPS a pesar de la medida de vigilancia especial? </w:t>
            </w:r>
          </w:p>
          <w:p w14:paraId="5EB98E5A" w14:textId="614DB943"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El gerente expresa que se logró que el departamento y el municipio de Medellín aprobaran unas sumas importantes </w:t>
            </w:r>
            <w:r w:rsidR="00B90B4A">
              <w:rPr>
                <w:rFonts w:ascii="Arial" w:eastAsia="Arial" w:hAnsi="Arial" w:cs="Arial"/>
              </w:rPr>
              <w:t>para el</w:t>
            </w:r>
            <w:r>
              <w:rPr>
                <w:rFonts w:ascii="Arial" w:eastAsia="Arial" w:hAnsi="Arial" w:cs="Arial"/>
              </w:rPr>
              <w:t xml:space="preserve"> saneamiento financiero e la entidad, en salud se lograron mejorar los índices de la prevención y promoción, se aumentó la captación en algunos diagnósticos para ingresarlos a los programas y se </w:t>
            </w:r>
            <w:r w:rsidR="00E6632E">
              <w:rPr>
                <w:rFonts w:ascii="Arial" w:eastAsia="Arial" w:hAnsi="Arial" w:cs="Arial"/>
              </w:rPr>
              <w:t>redujeron</w:t>
            </w:r>
            <w:r>
              <w:rPr>
                <w:rFonts w:ascii="Arial" w:eastAsia="Arial" w:hAnsi="Arial" w:cs="Arial"/>
              </w:rPr>
              <w:t xml:space="preserve"> tutelas, mostrando que los usuarios ya no tiene</w:t>
            </w:r>
            <w:r w:rsidR="00E6632E">
              <w:rPr>
                <w:rFonts w:ascii="Arial" w:eastAsia="Arial" w:hAnsi="Arial" w:cs="Arial"/>
              </w:rPr>
              <w:t>n</w:t>
            </w:r>
            <w:r>
              <w:rPr>
                <w:rFonts w:ascii="Arial" w:eastAsia="Arial" w:hAnsi="Arial" w:cs="Arial"/>
              </w:rPr>
              <w:t xml:space="preserve"> que llegar a dichas instancias. </w:t>
            </w:r>
          </w:p>
          <w:p w14:paraId="51B4980B" w14:textId="40DE4AC3"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lastRenderedPageBreak/>
              <w:t xml:space="preserve">Se resalta la labor del equipo de atención al usuario para estar al tanto de las PQRSF. </w:t>
            </w:r>
          </w:p>
          <w:p w14:paraId="2AE6E3F9" w14:textId="0A578F7B" w:rsidR="00744FD0" w:rsidRDefault="00744FD0" w:rsidP="00D26E40">
            <w:pPr>
              <w:pBdr>
                <w:top w:val="nil"/>
                <w:left w:val="nil"/>
                <w:bottom w:val="nil"/>
                <w:right w:val="nil"/>
                <w:between w:val="nil"/>
              </w:pBdr>
              <w:jc w:val="both"/>
              <w:rPr>
                <w:rFonts w:ascii="Arial" w:eastAsia="Arial" w:hAnsi="Arial" w:cs="Arial"/>
              </w:rPr>
            </w:pPr>
          </w:p>
          <w:p w14:paraId="5C280C04" w14:textId="72E98481" w:rsidR="00744FD0" w:rsidRDefault="00744FD0"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Alejandro </w:t>
            </w:r>
            <w:r w:rsidR="00C90935">
              <w:rPr>
                <w:rFonts w:ascii="Arial" w:eastAsia="Arial" w:hAnsi="Arial" w:cs="Arial"/>
              </w:rPr>
              <w:t>Rodríguez</w:t>
            </w:r>
            <w:r>
              <w:rPr>
                <w:rFonts w:ascii="Arial" w:eastAsia="Arial" w:hAnsi="Arial" w:cs="Arial"/>
              </w:rPr>
              <w:t xml:space="preserve"> también pregunta que cuantas personas ingresaron nuevas en el 2019 </w:t>
            </w:r>
            <w:r w:rsidR="00C90935">
              <w:rPr>
                <w:rFonts w:ascii="Arial" w:eastAsia="Arial" w:hAnsi="Arial" w:cs="Arial"/>
              </w:rPr>
              <w:t xml:space="preserve">a laborar en Savia Salud. </w:t>
            </w:r>
          </w:p>
          <w:p w14:paraId="632C0025" w14:textId="7056F3A1" w:rsidR="00C90935" w:rsidRDefault="00C90935" w:rsidP="00D26E40">
            <w:pPr>
              <w:pBdr>
                <w:top w:val="nil"/>
                <w:left w:val="nil"/>
                <w:bottom w:val="nil"/>
                <w:right w:val="nil"/>
                <w:between w:val="nil"/>
              </w:pBdr>
              <w:jc w:val="both"/>
              <w:rPr>
                <w:rFonts w:ascii="Arial" w:eastAsia="Arial" w:hAnsi="Arial" w:cs="Arial"/>
              </w:rPr>
            </w:pPr>
          </w:p>
          <w:p w14:paraId="4E176AB9" w14:textId="77777777" w:rsidR="00E6632E" w:rsidRDefault="00C90935" w:rsidP="00E6632E">
            <w:pPr>
              <w:pBdr>
                <w:top w:val="nil"/>
                <w:left w:val="nil"/>
                <w:bottom w:val="nil"/>
                <w:right w:val="nil"/>
                <w:between w:val="nil"/>
              </w:pBdr>
              <w:jc w:val="both"/>
              <w:rPr>
                <w:rFonts w:ascii="Arial" w:eastAsia="Arial" w:hAnsi="Arial" w:cs="Arial"/>
              </w:rPr>
            </w:pPr>
            <w:r>
              <w:rPr>
                <w:rFonts w:ascii="Arial" w:eastAsia="Arial" w:hAnsi="Arial" w:cs="Arial"/>
              </w:rPr>
              <w:t xml:space="preserve">Se responde que 275 personas. </w:t>
            </w:r>
            <w:r w:rsidR="00E6632E">
              <w:rPr>
                <w:rFonts w:ascii="Arial" w:eastAsia="Arial" w:hAnsi="Arial" w:cs="Arial"/>
              </w:rPr>
              <w:t>(entendiendo esta pregunta como empleador)</w:t>
            </w:r>
          </w:p>
          <w:p w14:paraId="52CD6657" w14:textId="06D7998C" w:rsidR="00C90935" w:rsidRDefault="00C90935" w:rsidP="00D26E40">
            <w:pPr>
              <w:pBdr>
                <w:top w:val="nil"/>
                <w:left w:val="nil"/>
                <w:bottom w:val="nil"/>
                <w:right w:val="nil"/>
                <w:between w:val="nil"/>
              </w:pBdr>
              <w:jc w:val="both"/>
              <w:rPr>
                <w:rFonts w:ascii="Arial" w:eastAsia="Arial" w:hAnsi="Arial" w:cs="Arial"/>
              </w:rPr>
            </w:pPr>
          </w:p>
          <w:p w14:paraId="182A436A" w14:textId="4F76C4B0" w:rsidR="00C90935" w:rsidRDefault="00C90935" w:rsidP="00D26E40">
            <w:pPr>
              <w:pBdr>
                <w:top w:val="nil"/>
                <w:left w:val="nil"/>
                <w:bottom w:val="nil"/>
                <w:right w:val="nil"/>
                <w:between w:val="nil"/>
              </w:pBdr>
              <w:jc w:val="both"/>
              <w:rPr>
                <w:rFonts w:ascii="Arial" w:eastAsia="Arial" w:hAnsi="Arial" w:cs="Arial"/>
              </w:rPr>
            </w:pPr>
          </w:p>
          <w:p w14:paraId="1585CE70" w14:textId="659884BC" w:rsidR="00C90935" w:rsidRDefault="00C90935"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La Asociación de Usuarios de Medellín pregunta ¿Cómo se articula el proyecto de redes integradas de Medellín con la atención de los usuarios? </w:t>
            </w:r>
          </w:p>
          <w:p w14:paraId="7DC1A1DB" w14:textId="77777777" w:rsidR="00C90935" w:rsidRDefault="00C90935" w:rsidP="00D26E40">
            <w:pPr>
              <w:pBdr>
                <w:top w:val="nil"/>
                <w:left w:val="nil"/>
                <w:bottom w:val="nil"/>
                <w:right w:val="nil"/>
                <w:between w:val="nil"/>
              </w:pBdr>
              <w:jc w:val="both"/>
              <w:rPr>
                <w:rFonts w:ascii="Arial" w:eastAsia="Arial" w:hAnsi="Arial" w:cs="Arial"/>
              </w:rPr>
            </w:pPr>
          </w:p>
          <w:p w14:paraId="1A646995" w14:textId="670C47F8" w:rsidR="00C90935" w:rsidRDefault="00C90935"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El gerente expresa que se busca que no haya fragmentación en la atención, sino que sea atención integrada en </w:t>
            </w:r>
            <w:r w:rsidR="00F33CA7">
              <w:rPr>
                <w:rFonts w:ascii="Arial" w:eastAsia="Arial" w:hAnsi="Arial" w:cs="Arial"/>
              </w:rPr>
              <w:t>todos los actores del sistema; b</w:t>
            </w:r>
            <w:r>
              <w:rPr>
                <w:rFonts w:ascii="Arial" w:eastAsia="Arial" w:hAnsi="Arial" w:cs="Arial"/>
              </w:rPr>
              <w:t xml:space="preserve">uscando que el paciente sea responsabilidad de la ruta y todo sea tramite interno, reduciendo tiempos, y procesos para acceder a la atención.  </w:t>
            </w:r>
          </w:p>
          <w:p w14:paraId="2E9F1F2F" w14:textId="13E32E09" w:rsidR="00C90935" w:rsidRDefault="00C90935" w:rsidP="00D26E40">
            <w:pPr>
              <w:pBdr>
                <w:top w:val="nil"/>
                <w:left w:val="nil"/>
                <w:bottom w:val="nil"/>
                <w:right w:val="nil"/>
                <w:between w:val="nil"/>
              </w:pBdr>
              <w:jc w:val="both"/>
              <w:rPr>
                <w:rFonts w:ascii="Arial" w:eastAsia="Arial" w:hAnsi="Arial" w:cs="Arial"/>
              </w:rPr>
            </w:pPr>
          </w:p>
          <w:p w14:paraId="0D69B87C" w14:textId="562ED375" w:rsidR="00C90935" w:rsidRDefault="00C90935"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Se culmina con unas palabras de motivación por el gerente expresando la voluntariedad de los actores para mejorar Savia Salud EPS </w:t>
            </w:r>
          </w:p>
          <w:p w14:paraId="0DD4404F" w14:textId="3A1AA5AE" w:rsidR="00C90935" w:rsidRDefault="00C90935" w:rsidP="00D26E40">
            <w:pPr>
              <w:pBdr>
                <w:top w:val="nil"/>
                <w:left w:val="nil"/>
                <w:bottom w:val="nil"/>
                <w:right w:val="nil"/>
                <w:between w:val="nil"/>
              </w:pBdr>
              <w:jc w:val="both"/>
              <w:rPr>
                <w:rFonts w:ascii="Arial" w:eastAsia="Arial" w:hAnsi="Arial" w:cs="Arial"/>
              </w:rPr>
            </w:pPr>
          </w:p>
          <w:p w14:paraId="2B52D403" w14:textId="509BACF0" w:rsidR="00C90935" w:rsidRDefault="00C90935"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También manifiesta el crecimiento con presencia en más municipios de Antioquia buscando el cubrimiento total </w:t>
            </w:r>
          </w:p>
          <w:p w14:paraId="38FB9EFC" w14:textId="08D099E0" w:rsidR="00C90935" w:rsidRDefault="00C90935" w:rsidP="00D26E40">
            <w:pPr>
              <w:pBdr>
                <w:top w:val="nil"/>
                <w:left w:val="nil"/>
                <w:bottom w:val="nil"/>
                <w:right w:val="nil"/>
                <w:between w:val="nil"/>
              </w:pBdr>
              <w:jc w:val="both"/>
              <w:rPr>
                <w:rFonts w:ascii="Arial" w:eastAsia="Arial" w:hAnsi="Arial" w:cs="Arial"/>
              </w:rPr>
            </w:pPr>
          </w:p>
          <w:p w14:paraId="787C59CD" w14:textId="4ECFBCDE" w:rsidR="00B90B4A" w:rsidRDefault="00C90935" w:rsidP="00D26E40">
            <w:pPr>
              <w:pBdr>
                <w:top w:val="nil"/>
                <w:left w:val="nil"/>
                <w:bottom w:val="nil"/>
                <w:right w:val="nil"/>
                <w:between w:val="nil"/>
              </w:pBdr>
              <w:jc w:val="both"/>
              <w:rPr>
                <w:rFonts w:ascii="Arial" w:eastAsia="Arial" w:hAnsi="Arial" w:cs="Arial"/>
              </w:rPr>
            </w:pPr>
            <w:r>
              <w:rPr>
                <w:rFonts w:ascii="Arial" w:eastAsia="Arial" w:hAnsi="Arial" w:cs="Arial"/>
              </w:rPr>
              <w:t xml:space="preserve">Se aclara que las preguntas faltantes se responderán por el sitio web y allí mismo reposara el informe de la rendición de cuentas. </w:t>
            </w:r>
          </w:p>
          <w:p w14:paraId="6B7F7661" w14:textId="5690A668" w:rsidR="00CB3418" w:rsidRDefault="00CB3418" w:rsidP="00B90B4A">
            <w:pPr>
              <w:pBdr>
                <w:top w:val="nil"/>
                <w:left w:val="nil"/>
                <w:bottom w:val="nil"/>
                <w:right w:val="nil"/>
                <w:between w:val="nil"/>
              </w:pBdr>
              <w:jc w:val="both"/>
              <w:rPr>
                <w:rFonts w:ascii="Arial" w:eastAsia="Arial" w:hAnsi="Arial" w:cs="Arial"/>
                <w:b/>
                <w:color w:val="000000"/>
              </w:rPr>
            </w:pPr>
          </w:p>
          <w:p w14:paraId="0FB67B61" w14:textId="66A8033D" w:rsidR="000B1BE1" w:rsidRDefault="000B1BE1" w:rsidP="00A73FD5">
            <w:pPr>
              <w:jc w:val="both"/>
              <w:rPr>
                <w:rFonts w:ascii="Arial" w:eastAsia="Arial" w:hAnsi="Arial" w:cs="Arial"/>
                <w:color w:val="000000"/>
              </w:rPr>
            </w:pPr>
          </w:p>
          <w:p w14:paraId="46F3B952" w14:textId="54AFC3B8" w:rsidR="00D87B47" w:rsidRDefault="00B90B4A" w:rsidP="00DF1E3E">
            <w:pPr>
              <w:jc w:val="both"/>
              <w:rPr>
                <w:rFonts w:ascii="Arial" w:eastAsia="Arial" w:hAnsi="Arial" w:cs="Arial"/>
                <w:color w:val="000000"/>
              </w:rPr>
            </w:pPr>
            <w:r>
              <w:rPr>
                <w:rFonts w:ascii="Arial" w:eastAsia="Arial" w:hAnsi="Arial" w:cs="Arial"/>
                <w:color w:val="000000"/>
              </w:rPr>
              <w:t>Siendo las 10:57 am</w:t>
            </w:r>
            <w:r w:rsidR="000B1BE1">
              <w:rPr>
                <w:rFonts w:ascii="Arial" w:eastAsia="Arial" w:hAnsi="Arial" w:cs="Arial"/>
                <w:color w:val="000000"/>
              </w:rPr>
              <w:t xml:space="preserve"> de la </w:t>
            </w:r>
            <w:r>
              <w:rPr>
                <w:rFonts w:ascii="Arial" w:eastAsia="Arial" w:hAnsi="Arial" w:cs="Arial"/>
                <w:color w:val="000000"/>
              </w:rPr>
              <w:t>mañana</w:t>
            </w:r>
            <w:r w:rsidR="000B1BE1">
              <w:rPr>
                <w:rFonts w:ascii="Arial" w:eastAsia="Arial" w:hAnsi="Arial" w:cs="Arial"/>
                <w:color w:val="000000"/>
              </w:rPr>
              <w:t xml:space="preserve"> se da por terminado la reunión de rendición de cuentas con el informe de la vigencia hasta</w:t>
            </w:r>
            <w:r>
              <w:rPr>
                <w:rFonts w:ascii="Arial" w:eastAsia="Arial" w:hAnsi="Arial" w:cs="Arial"/>
                <w:color w:val="000000"/>
              </w:rPr>
              <w:t xml:space="preserve"> el 31 de diciembre del año 2019</w:t>
            </w:r>
            <w:r w:rsidR="000B1BE1">
              <w:rPr>
                <w:rFonts w:ascii="Arial" w:eastAsia="Arial" w:hAnsi="Arial" w:cs="Arial"/>
                <w:color w:val="000000"/>
              </w:rPr>
              <w:t>.</w:t>
            </w:r>
          </w:p>
          <w:p w14:paraId="75F44900" w14:textId="3E11036D" w:rsidR="00B90B4A" w:rsidRDefault="00B90B4A" w:rsidP="00DF1E3E">
            <w:pPr>
              <w:jc w:val="both"/>
              <w:rPr>
                <w:rFonts w:ascii="Arial" w:eastAsia="Arial" w:hAnsi="Arial" w:cs="Arial"/>
                <w:color w:val="000000"/>
              </w:rPr>
            </w:pPr>
          </w:p>
          <w:p w14:paraId="2DBD328B" w14:textId="204671DF" w:rsidR="00B90B4A" w:rsidRDefault="00B90B4A" w:rsidP="00DF1E3E">
            <w:pPr>
              <w:jc w:val="both"/>
              <w:rPr>
                <w:rFonts w:ascii="Arial" w:eastAsia="Arial" w:hAnsi="Arial" w:cs="Arial"/>
                <w:color w:val="000000"/>
              </w:rPr>
            </w:pPr>
            <w:r>
              <w:rPr>
                <w:rFonts w:ascii="Arial" w:eastAsia="Arial" w:hAnsi="Arial" w:cs="Arial"/>
                <w:color w:val="000000"/>
              </w:rPr>
              <w:t xml:space="preserve">Se recuerda los canales de comunicación y la pagina donde reposa toda la información </w:t>
            </w:r>
          </w:p>
          <w:p w14:paraId="1E20848C" w14:textId="77777777" w:rsidR="000976CE" w:rsidRDefault="000976CE" w:rsidP="00DF1E3E">
            <w:pPr>
              <w:jc w:val="both"/>
              <w:rPr>
                <w:rFonts w:ascii="Arial" w:eastAsia="Arial" w:hAnsi="Arial" w:cs="Arial"/>
                <w:color w:val="000000"/>
              </w:rPr>
            </w:pPr>
          </w:p>
          <w:p w14:paraId="4AF19217" w14:textId="77777777" w:rsidR="00F0318D" w:rsidRDefault="00F0318D" w:rsidP="00DF1E3E">
            <w:pPr>
              <w:jc w:val="both"/>
              <w:rPr>
                <w:rFonts w:ascii="Arial" w:eastAsia="Arial" w:hAnsi="Arial" w:cs="Arial"/>
                <w:color w:val="000000"/>
              </w:rPr>
            </w:pPr>
          </w:p>
          <w:p w14:paraId="0AD81635" w14:textId="77777777" w:rsidR="00DD552F" w:rsidRDefault="00DD552F" w:rsidP="00DF1E3E">
            <w:pPr>
              <w:jc w:val="both"/>
              <w:rPr>
                <w:rFonts w:ascii="Arial" w:eastAsia="Arial" w:hAnsi="Arial" w:cs="Arial"/>
                <w:color w:val="000000"/>
              </w:rPr>
            </w:pPr>
          </w:p>
          <w:p w14:paraId="0336F6D4" w14:textId="77777777" w:rsidR="00DD552F" w:rsidRDefault="00DD552F" w:rsidP="00DF1E3E">
            <w:pPr>
              <w:jc w:val="both"/>
              <w:rPr>
                <w:rFonts w:ascii="Arial" w:eastAsia="Arial" w:hAnsi="Arial" w:cs="Arial"/>
                <w:b/>
              </w:rPr>
            </w:pPr>
          </w:p>
          <w:p w14:paraId="051F248B" w14:textId="77777777" w:rsidR="00CB3418" w:rsidRDefault="00CB3418">
            <w:pPr>
              <w:jc w:val="both"/>
              <w:rPr>
                <w:rFonts w:ascii="Arial" w:eastAsia="Arial" w:hAnsi="Arial" w:cs="Arial"/>
                <w:b/>
              </w:rPr>
            </w:pPr>
          </w:p>
          <w:p w14:paraId="16C989D8" w14:textId="77777777" w:rsidR="00CB3418" w:rsidRDefault="00CB3418">
            <w:pPr>
              <w:pBdr>
                <w:top w:val="nil"/>
                <w:left w:val="nil"/>
                <w:bottom w:val="nil"/>
                <w:right w:val="nil"/>
                <w:between w:val="nil"/>
              </w:pBdr>
              <w:ind w:left="780" w:hanging="720"/>
              <w:jc w:val="both"/>
              <w:rPr>
                <w:rFonts w:ascii="Arial" w:eastAsia="Arial" w:hAnsi="Arial" w:cs="Arial"/>
                <w:b/>
                <w:color w:val="000000"/>
              </w:rPr>
            </w:pPr>
          </w:p>
          <w:p w14:paraId="4CB9D06D" w14:textId="77777777" w:rsidR="00CB3418" w:rsidRDefault="00CB3418">
            <w:pPr>
              <w:pBdr>
                <w:top w:val="nil"/>
                <w:left w:val="nil"/>
                <w:bottom w:val="nil"/>
                <w:right w:val="nil"/>
                <w:between w:val="nil"/>
              </w:pBdr>
              <w:ind w:left="420" w:hanging="720"/>
              <w:jc w:val="both"/>
              <w:rPr>
                <w:rFonts w:ascii="Arial" w:eastAsia="Arial" w:hAnsi="Arial" w:cs="Arial"/>
                <w:color w:val="000000"/>
              </w:rPr>
            </w:pPr>
          </w:p>
          <w:p w14:paraId="0F7DBED7" w14:textId="77777777" w:rsidR="00CB3418" w:rsidRDefault="00CB3418">
            <w:pPr>
              <w:pBdr>
                <w:top w:val="nil"/>
                <w:left w:val="nil"/>
                <w:bottom w:val="nil"/>
                <w:right w:val="nil"/>
                <w:between w:val="nil"/>
              </w:pBdr>
              <w:ind w:left="420" w:hanging="720"/>
              <w:jc w:val="both"/>
              <w:rPr>
                <w:rFonts w:ascii="Arial" w:eastAsia="Arial" w:hAnsi="Arial" w:cs="Arial"/>
                <w:color w:val="000000"/>
              </w:rPr>
            </w:pPr>
          </w:p>
          <w:p w14:paraId="660EFE64" w14:textId="77777777" w:rsidR="00CB3418" w:rsidRDefault="00CB3418">
            <w:pPr>
              <w:pBdr>
                <w:top w:val="nil"/>
                <w:left w:val="nil"/>
                <w:bottom w:val="nil"/>
                <w:right w:val="nil"/>
                <w:between w:val="nil"/>
              </w:pBdr>
              <w:ind w:left="420" w:hanging="720"/>
              <w:jc w:val="both"/>
              <w:rPr>
                <w:rFonts w:ascii="Arial" w:eastAsia="Arial" w:hAnsi="Arial" w:cs="Arial"/>
                <w:color w:val="000000"/>
              </w:rPr>
            </w:pPr>
          </w:p>
        </w:tc>
      </w:tr>
    </w:tbl>
    <w:p w14:paraId="501EF72A" w14:textId="77777777" w:rsidR="00CB3418" w:rsidRDefault="00CB3418">
      <w:pPr>
        <w:rPr>
          <w:rFonts w:ascii="Arial" w:eastAsia="Arial" w:hAnsi="Arial" w:cs="Arial"/>
        </w:rPr>
      </w:pPr>
    </w:p>
    <w:tbl>
      <w:tblPr>
        <w:tblStyle w:val="2"/>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993"/>
      </w:tblGrid>
      <w:tr w:rsidR="00CB3418" w14:paraId="584A5870" w14:textId="77777777">
        <w:tc>
          <w:tcPr>
            <w:tcW w:w="8755" w:type="dxa"/>
            <w:gridSpan w:val="3"/>
            <w:vAlign w:val="center"/>
          </w:tcPr>
          <w:p w14:paraId="4EFCEE2F"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ACUERDOS Y COMPROMISOS</w:t>
            </w:r>
          </w:p>
        </w:tc>
      </w:tr>
      <w:tr w:rsidR="00CB3418" w14:paraId="0720EA90" w14:textId="77777777">
        <w:tc>
          <w:tcPr>
            <w:tcW w:w="2881" w:type="dxa"/>
            <w:vAlign w:val="center"/>
          </w:tcPr>
          <w:p w14:paraId="372FB8F3" w14:textId="77777777" w:rsidR="00CB3418" w:rsidRDefault="00C27049">
            <w:pPr>
              <w:jc w:val="center"/>
              <w:rPr>
                <w:rFonts w:ascii="Arial" w:eastAsia="Arial" w:hAnsi="Arial" w:cs="Arial"/>
                <w:b/>
              </w:rPr>
            </w:pPr>
            <w:r>
              <w:rPr>
                <w:rFonts w:ascii="Arial" w:eastAsia="Arial" w:hAnsi="Arial" w:cs="Arial"/>
                <w:b/>
              </w:rPr>
              <w:t>DESCRIPCIÓN</w:t>
            </w:r>
          </w:p>
        </w:tc>
        <w:tc>
          <w:tcPr>
            <w:tcW w:w="2881" w:type="dxa"/>
            <w:vAlign w:val="center"/>
          </w:tcPr>
          <w:p w14:paraId="3CD70A36" w14:textId="77777777" w:rsidR="00CB3418" w:rsidRDefault="00C27049">
            <w:pPr>
              <w:jc w:val="center"/>
              <w:rPr>
                <w:rFonts w:ascii="Arial" w:eastAsia="Arial" w:hAnsi="Arial" w:cs="Arial"/>
                <w:b/>
              </w:rPr>
            </w:pPr>
            <w:r>
              <w:rPr>
                <w:rFonts w:ascii="Arial" w:eastAsia="Arial" w:hAnsi="Arial" w:cs="Arial"/>
                <w:b/>
              </w:rPr>
              <w:t>RESPONSABLES</w:t>
            </w:r>
          </w:p>
        </w:tc>
        <w:tc>
          <w:tcPr>
            <w:tcW w:w="2993" w:type="dxa"/>
            <w:vAlign w:val="center"/>
          </w:tcPr>
          <w:p w14:paraId="20AF7B7B" w14:textId="77777777" w:rsidR="00CB3418" w:rsidRDefault="00C27049">
            <w:pPr>
              <w:jc w:val="center"/>
              <w:rPr>
                <w:rFonts w:ascii="Arial" w:eastAsia="Arial" w:hAnsi="Arial" w:cs="Arial"/>
                <w:b/>
              </w:rPr>
            </w:pPr>
            <w:r>
              <w:rPr>
                <w:rFonts w:ascii="Arial" w:eastAsia="Arial" w:hAnsi="Arial" w:cs="Arial"/>
                <w:b/>
              </w:rPr>
              <w:t>FECHA DE CUMPLIMIENTO</w:t>
            </w:r>
          </w:p>
        </w:tc>
      </w:tr>
      <w:tr w:rsidR="00CB3418" w14:paraId="7EE3C242" w14:textId="77777777">
        <w:tc>
          <w:tcPr>
            <w:tcW w:w="2881" w:type="dxa"/>
            <w:vAlign w:val="center"/>
          </w:tcPr>
          <w:p w14:paraId="14D357BA" w14:textId="77777777" w:rsidR="00CB3418" w:rsidRDefault="00C27049">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No aplica</w:t>
            </w:r>
          </w:p>
        </w:tc>
        <w:tc>
          <w:tcPr>
            <w:tcW w:w="2881" w:type="dxa"/>
            <w:vAlign w:val="center"/>
          </w:tcPr>
          <w:p w14:paraId="0AD94401" w14:textId="77777777" w:rsidR="00CB3418" w:rsidRDefault="00C27049">
            <w:pPr>
              <w:jc w:val="both"/>
              <w:rPr>
                <w:rFonts w:ascii="Arial" w:eastAsia="Arial" w:hAnsi="Arial" w:cs="Arial"/>
              </w:rPr>
            </w:pPr>
            <w:r>
              <w:rPr>
                <w:rFonts w:ascii="Arial" w:eastAsia="Arial" w:hAnsi="Arial" w:cs="Arial"/>
              </w:rPr>
              <w:t>No aplica</w:t>
            </w:r>
          </w:p>
        </w:tc>
        <w:tc>
          <w:tcPr>
            <w:tcW w:w="2993" w:type="dxa"/>
            <w:vAlign w:val="center"/>
          </w:tcPr>
          <w:p w14:paraId="4C128E23" w14:textId="77777777" w:rsidR="00CB3418" w:rsidRDefault="00C27049">
            <w:pPr>
              <w:jc w:val="both"/>
              <w:rPr>
                <w:rFonts w:ascii="Arial" w:eastAsia="Arial" w:hAnsi="Arial" w:cs="Arial"/>
              </w:rPr>
            </w:pPr>
            <w:r>
              <w:rPr>
                <w:rFonts w:ascii="Arial" w:eastAsia="Arial" w:hAnsi="Arial" w:cs="Arial"/>
              </w:rPr>
              <w:t>No aplica</w:t>
            </w:r>
          </w:p>
        </w:tc>
      </w:tr>
    </w:tbl>
    <w:p w14:paraId="02A04D40" w14:textId="77777777" w:rsidR="00CB3418" w:rsidRDefault="00CB3418">
      <w:pPr>
        <w:spacing w:after="0"/>
        <w:rPr>
          <w:rFonts w:ascii="Arial" w:eastAsia="Arial" w:hAnsi="Arial" w:cs="Arial"/>
          <w:b/>
          <w:sz w:val="20"/>
          <w:szCs w:val="20"/>
        </w:rPr>
      </w:pPr>
    </w:p>
    <w:p w14:paraId="5AC039AF" w14:textId="2437FB50" w:rsidR="00CB3418" w:rsidRDefault="00C27049">
      <w:pPr>
        <w:rPr>
          <w:rFonts w:ascii="Arial" w:eastAsia="Arial" w:hAnsi="Arial" w:cs="Arial"/>
          <w:b/>
          <w:sz w:val="20"/>
          <w:szCs w:val="20"/>
        </w:rPr>
      </w:pPr>
      <w:r>
        <w:rPr>
          <w:rFonts w:ascii="Arial" w:eastAsia="Arial" w:hAnsi="Arial" w:cs="Arial"/>
          <w:b/>
          <w:sz w:val="20"/>
          <w:szCs w:val="20"/>
        </w:rPr>
        <w:t xml:space="preserve">Acta elaborada por: </w:t>
      </w:r>
      <w:r w:rsidR="00B90B4A">
        <w:rPr>
          <w:rFonts w:ascii="Arial" w:eastAsia="Arial" w:hAnsi="Arial" w:cs="Arial"/>
          <w:sz w:val="20"/>
          <w:szCs w:val="20"/>
        </w:rPr>
        <w:t xml:space="preserve">DANIELA ANDREA RAIGOZA COSSIO </w:t>
      </w:r>
    </w:p>
    <w:p w14:paraId="1B71D994" w14:textId="356332C6" w:rsidR="00CB3418" w:rsidRDefault="00C27049">
      <w:pPr>
        <w:rPr>
          <w:rFonts w:ascii="Arial" w:eastAsia="Arial" w:hAnsi="Arial" w:cs="Arial"/>
          <w:b/>
          <w:sz w:val="20"/>
          <w:szCs w:val="20"/>
        </w:rPr>
      </w:pPr>
      <w:r>
        <w:rPr>
          <w:rFonts w:ascii="Arial" w:eastAsia="Arial" w:hAnsi="Arial" w:cs="Arial"/>
          <w:b/>
          <w:sz w:val="20"/>
          <w:szCs w:val="20"/>
        </w:rPr>
        <w:t xml:space="preserve">Fecha de la próxima reunión: </w:t>
      </w:r>
      <w:r w:rsidR="00B90B4A">
        <w:rPr>
          <w:rFonts w:ascii="Arial" w:eastAsia="Arial" w:hAnsi="Arial" w:cs="Arial"/>
          <w:sz w:val="20"/>
          <w:szCs w:val="20"/>
        </w:rPr>
        <w:t>2021</w:t>
      </w:r>
      <w:r>
        <w:rPr>
          <w:rFonts w:ascii="Arial" w:eastAsia="Arial" w:hAnsi="Arial" w:cs="Arial"/>
          <w:sz w:val="20"/>
          <w:szCs w:val="20"/>
        </w:rPr>
        <w:t xml:space="preserve"> </w:t>
      </w:r>
    </w:p>
    <w:p w14:paraId="79B4B590" w14:textId="77777777" w:rsidR="00CB3418" w:rsidRDefault="00CB3418">
      <w:pPr>
        <w:spacing w:after="0" w:line="240" w:lineRule="auto"/>
        <w:jc w:val="both"/>
        <w:rPr>
          <w:rFonts w:ascii="Arial" w:eastAsia="Arial" w:hAnsi="Arial" w:cs="Arial"/>
          <w:b/>
        </w:rPr>
      </w:pPr>
    </w:p>
    <w:p w14:paraId="24A65B5C" w14:textId="77777777" w:rsidR="00CB3418" w:rsidRDefault="00CB3418">
      <w:pPr>
        <w:spacing w:after="0" w:line="240" w:lineRule="auto"/>
        <w:jc w:val="both"/>
        <w:rPr>
          <w:rFonts w:ascii="Arial" w:eastAsia="Arial" w:hAnsi="Arial" w:cs="Arial"/>
          <w:b/>
        </w:rPr>
      </w:pPr>
    </w:p>
    <w:p w14:paraId="1D0BB09D" w14:textId="77777777" w:rsidR="00CB3418" w:rsidRDefault="00CB3418">
      <w:pPr>
        <w:rPr>
          <w:rFonts w:ascii="Arial" w:eastAsia="Arial" w:hAnsi="Arial" w:cs="Arial"/>
        </w:rPr>
      </w:pPr>
    </w:p>
    <w:sectPr w:rsidR="00CB3418">
      <w:headerReference w:type="default" r:id="rId7"/>
      <w:footerReference w:type="default" r:id="rId8"/>
      <w:pgSz w:w="11906" w:h="16838"/>
      <w:pgMar w:top="1417" w:right="1701" w:bottom="1417" w:left="1701"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7113" w14:textId="77777777" w:rsidR="00155315" w:rsidRDefault="00155315">
      <w:pPr>
        <w:spacing w:after="0" w:line="240" w:lineRule="auto"/>
      </w:pPr>
      <w:r>
        <w:separator/>
      </w:r>
    </w:p>
  </w:endnote>
  <w:endnote w:type="continuationSeparator" w:id="0">
    <w:p w14:paraId="597DDA4C" w14:textId="77777777" w:rsidR="00155315" w:rsidRDefault="0015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6E40"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COPIA CONTROLADA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A000" w14:textId="77777777" w:rsidR="00155315" w:rsidRDefault="00155315">
      <w:pPr>
        <w:spacing w:after="0" w:line="240" w:lineRule="auto"/>
      </w:pPr>
      <w:r>
        <w:separator/>
      </w:r>
    </w:p>
  </w:footnote>
  <w:footnote w:type="continuationSeparator" w:id="0">
    <w:p w14:paraId="1AA769FA" w14:textId="77777777" w:rsidR="00155315" w:rsidRDefault="0015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54AB" w14:textId="77777777" w:rsidR="00744FD0" w:rsidRDefault="00744FD0">
    <w:pPr>
      <w:widowControl w:val="0"/>
      <w:pBdr>
        <w:top w:val="nil"/>
        <w:left w:val="nil"/>
        <w:bottom w:val="nil"/>
        <w:right w:val="nil"/>
        <w:between w:val="nil"/>
      </w:pBdr>
      <w:spacing w:after="0"/>
      <w:rPr>
        <w:rFonts w:ascii="Arial" w:eastAsia="Arial" w:hAnsi="Arial" w:cs="Arial"/>
      </w:rPr>
    </w:pPr>
  </w:p>
  <w:tbl>
    <w:tblPr>
      <w:tblStyle w:val="1"/>
      <w:tblW w:w="88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4253"/>
      <w:gridCol w:w="1456"/>
      <w:gridCol w:w="1498"/>
    </w:tblGrid>
    <w:tr w:rsidR="00744FD0" w14:paraId="4C03220F" w14:textId="77777777">
      <w:trPr>
        <w:trHeight w:val="280"/>
        <w:jc w:val="center"/>
      </w:trPr>
      <w:tc>
        <w:tcPr>
          <w:tcW w:w="1641" w:type="dxa"/>
          <w:vMerge w:val="restart"/>
        </w:tcPr>
        <w:p w14:paraId="1B902EF7" w14:textId="77777777" w:rsidR="00744FD0" w:rsidRDefault="00744FD0">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0"/>
              <w:szCs w:val="20"/>
            </w:rPr>
          </w:pPr>
          <w:r>
            <w:rPr>
              <w:noProof/>
              <w:lang w:val="es-CO"/>
            </w:rPr>
            <w:drawing>
              <wp:anchor distT="0" distB="0" distL="0" distR="0" simplePos="0" relativeHeight="251658240" behindDoc="0" locked="0" layoutInCell="1" hidden="0" allowOverlap="1" wp14:anchorId="1C99597D" wp14:editId="420ABFFD">
                <wp:simplePos x="0" y="0"/>
                <wp:positionH relativeFrom="column">
                  <wp:posOffset>445</wp:posOffset>
                </wp:positionH>
                <wp:positionV relativeFrom="paragraph">
                  <wp:posOffset>52705</wp:posOffset>
                </wp:positionV>
                <wp:extent cx="894080" cy="6292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4080" cy="629285"/>
                        </a:xfrm>
                        <a:prstGeom prst="rect">
                          <a:avLst/>
                        </a:prstGeom>
                        <a:ln/>
                      </pic:spPr>
                    </pic:pic>
                  </a:graphicData>
                </a:graphic>
              </wp:anchor>
            </w:drawing>
          </w:r>
        </w:p>
      </w:tc>
      <w:tc>
        <w:tcPr>
          <w:tcW w:w="4253" w:type="dxa"/>
          <w:vMerge w:val="restart"/>
          <w:vAlign w:val="center"/>
        </w:tcPr>
        <w:p w14:paraId="0566838A" w14:textId="77777777" w:rsidR="00744FD0" w:rsidRDefault="00744FD0">
          <w:pPr>
            <w:spacing w:after="0" w:line="240" w:lineRule="auto"/>
            <w:jc w:val="center"/>
            <w:rPr>
              <w:rFonts w:ascii="Arial" w:eastAsia="Arial" w:hAnsi="Arial" w:cs="Arial"/>
              <w:b/>
              <w:color w:val="FF0000"/>
              <w:sz w:val="20"/>
              <w:szCs w:val="20"/>
            </w:rPr>
          </w:pPr>
          <w:r>
            <w:rPr>
              <w:rFonts w:ascii="Arial" w:eastAsia="Arial" w:hAnsi="Arial" w:cs="Arial"/>
              <w:b/>
              <w:sz w:val="20"/>
              <w:szCs w:val="20"/>
            </w:rPr>
            <w:t>FORMATO DE ACTA</w:t>
          </w:r>
        </w:p>
      </w:tc>
      <w:tc>
        <w:tcPr>
          <w:tcW w:w="1456" w:type="dxa"/>
          <w:vAlign w:val="center"/>
        </w:tcPr>
        <w:p w14:paraId="48D0F563"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Código</w:t>
          </w:r>
        </w:p>
      </w:tc>
      <w:tc>
        <w:tcPr>
          <w:tcW w:w="1498" w:type="dxa"/>
          <w:vAlign w:val="center"/>
        </w:tcPr>
        <w:p w14:paraId="1362AFE8"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FO-GC-04</w:t>
          </w:r>
        </w:p>
      </w:tc>
    </w:tr>
    <w:tr w:rsidR="00744FD0" w14:paraId="7E2AAA81" w14:textId="77777777">
      <w:trPr>
        <w:trHeight w:val="280"/>
        <w:jc w:val="center"/>
      </w:trPr>
      <w:tc>
        <w:tcPr>
          <w:tcW w:w="1641" w:type="dxa"/>
          <w:vMerge/>
        </w:tcPr>
        <w:p w14:paraId="2F3E7DEE"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0B71DD32"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A3F7074"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Versión</w:t>
          </w:r>
        </w:p>
      </w:tc>
      <w:tc>
        <w:tcPr>
          <w:tcW w:w="1498" w:type="dxa"/>
          <w:vAlign w:val="center"/>
        </w:tcPr>
        <w:p w14:paraId="5EC9C8D6"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03</w:t>
          </w:r>
        </w:p>
      </w:tc>
    </w:tr>
    <w:tr w:rsidR="00744FD0" w14:paraId="1DA9FB52" w14:textId="77777777">
      <w:trPr>
        <w:trHeight w:val="280"/>
        <w:jc w:val="center"/>
      </w:trPr>
      <w:tc>
        <w:tcPr>
          <w:tcW w:w="1641" w:type="dxa"/>
          <w:vMerge/>
        </w:tcPr>
        <w:p w14:paraId="45DC253A"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298D0068"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155638F"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Fecha</w:t>
          </w:r>
        </w:p>
      </w:tc>
      <w:tc>
        <w:tcPr>
          <w:tcW w:w="1498" w:type="dxa"/>
          <w:vAlign w:val="center"/>
        </w:tcPr>
        <w:p w14:paraId="63D92D41"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11/01/2017</w:t>
          </w:r>
        </w:p>
      </w:tc>
    </w:tr>
    <w:tr w:rsidR="00744FD0" w14:paraId="37CE99F9" w14:textId="77777777">
      <w:trPr>
        <w:trHeight w:val="280"/>
        <w:jc w:val="center"/>
      </w:trPr>
      <w:tc>
        <w:tcPr>
          <w:tcW w:w="1641" w:type="dxa"/>
          <w:vMerge/>
        </w:tcPr>
        <w:p w14:paraId="1D1B3110"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3735F619"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C2EFB45"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Páginas</w:t>
          </w:r>
        </w:p>
      </w:tc>
      <w:tc>
        <w:tcPr>
          <w:tcW w:w="1498" w:type="dxa"/>
          <w:vAlign w:val="center"/>
        </w:tcPr>
        <w:p w14:paraId="216A45E8" w14:textId="79C8FD4F" w:rsidR="00744FD0" w:rsidRDefault="00744FD0">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D796E">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D796E">
            <w:rPr>
              <w:rFonts w:ascii="Arial" w:eastAsia="Arial" w:hAnsi="Arial" w:cs="Arial"/>
              <w:noProof/>
              <w:sz w:val="20"/>
              <w:szCs w:val="20"/>
            </w:rPr>
            <w:t>6</w:t>
          </w:r>
          <w:r>
            <w:rPr>
              <w:rFonts w:ascii="Arial" w:eastAsia="Arial" w:hAnsi="Arial" w:cs="Arial"/>
              <w:sz w:val="20"/>
              <w:szCs w:val="20"/>
            </w:rPr>
            <w:fldChar w:fldCharType="end"/>
          </w:r>
        </w:p>
        <w:p w14:paraId="0508A5D5"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p>
      </w:tc>
    </w:tr>
  </w:tbl>
  <w:p w14:paraId="0BF5A4C6" w14:textId="77777777" w:rsidR="00744FD0" w:rsidRDefault="00744FD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DC9"/>
    <w:multiLevelType w:val="hybridMultilevel"/>
    <w:tmpl w:val="FCB0ADAC"/>
    <w:lvl w:ilvl="0" w:tplc="F97A7F5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715CD0"/>
    <w:multiLevelType w:val="hybridMultilevel"/>
    <w:tmpl w:val="C8981DFC"/>
    <w:lvl w:ilvl="0" w:tplc="99E0CCD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CB585D"/>
    <w:multiLevelType w:val="hybridMultilevel"/>
    <w:tmpl w:val="0BD423D4"/>
    <w:lvl w:ilvl="0" w:tplc="9244E27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113208"/>
    <w:multiLevelType w:val="hybridMultilevel"/>
    <w:tmpl w:val="C74A10DC"/>
    <w:lvl w:ilvl="0" w:tplc="884EAF3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8F4D28"/>
    <w:multiLevelType w:val="multilevel"/>
    <w:tmpl w:val="69401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2B64E6"/>
    <w:multiLevelType w:val="multilevel"/>
    <w:tmpl w:val="469086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7E8F07C0"/>
    <w:multiLevelType w:val="multilevel"/>
    <w:tmpl w:val="EDC66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18"/>
    <w:rsid w:val="0001557C"/>
    <w:rsid w:val="0002546A"/>
    <w:rsid w:val="00044D03"/>
    <w:rsid w:val="000464C1"/>
    <w:rsid w:val="000976CE"/>
    <w:rsid w:val="000B1BE1"/>
    <w:rsid w:val="000C69EC"/>
    <w:rsid w:val="00101869"/>
    <w:rsid w:val="0013408B"/>
    <w:rsid w:val="0013683D"/>
    <w:rsid w:val="00155315"/>
    <w:rsid w:val="001709F2"/>
    <w:rsid w:val="00190D9D"/>
    <w:rsid w:val="001B01E9"/>
    <w:rsid w:val="001B04D7"/>
    <w:rsid w:val="001B4299"/>
    <w:rsid w:val="001D6B53"/>
    <w:rsid w:val="001E3B39"/>
    <w:rsid w:val="002A6602"/>
    <w:rsid w:val="002B0D83"/>
    <w:rsid w:val="002D3B54"/>
    <w:rsid w:val="003107AF"/>
    <w:rsid w:val="0034509C"/>
    <w:rsid w:val="00347C88"/>
    <w:rsid w:val="0036611E"/>
    <w:rsid w:val="00395F22"/>
    <w:rsid w:val="003A2F59"/>
    <w:rsid w:val="003A47F5"/>
    <w:rsid w:val="003B2F80"/>
    <w:rsid w:val="003C4E87"/>
    <w:rsid w:val="003D2A12"/>
    <w:rsid w:val="003E253A"/>
    <w:rsid w:val="003F1099"/>
    <w:rsid w:val="00406D1B"/>
    <w:rsid w:val="00425F82"/>
    <w:rsid w:val="004302B9"/>
    <w:rsid w:val="00451953"/>
    <w:rsid w:val="00486A72"/>
    <w:rsid w:val="004C13CE"/>
    <w:rsid w:val="00554CA6"/>
    <w:rsid w:val="005750D6"/>
    <w:rsid w:val="00584F6F"/>
    <w:rsid w:val="00594983"/>
    <w:rsid w:val="0059770D"/>
    <w:rsid w:val="005A2AAC"/>
    <w:rsid w:val="005B2E72"/>
    <w:rsid w:val="005D3790"/>
    <w:rsid w:val="0060684E"/>
    <w:rsid w:val="00645C2F"/>
    <w:rsid w:val="006600A3"/>
    <w:rsid w:val="006C3736"/>
    <w:rsid w:val="006E582C"/>
    <w:rsid w:val="007104D6"/>
    <w:rsid w:val="00744FD0"/>
    <w:rsid w:val="00754510"/>
    <w:rsid w:val="00770DC2"/>
    <w:rsid w:val="0078475A"/>
    <w:rsid w:val="007B0B01"/>
    <w:rsid w:val="007C2BCD"/>
    <w:rsid w:val="007E58B2"/>
    <w:rsid w:val="00826673"/>
    <w:rsid w:val="0083653A"/>
    <w:rsid w:val="00912AC1"/>
    <w:rsid w:val="009354AD"/>
    <w:rsid w:val="00963488"/>
    <w:rsid w:val="009A4D7B"/>
    <w:rsid w:val="00A17B77"/>
    <w:rsid w:val="00A44F88"/>
    <w:rsid w:val="00A5017F"/>
    <w:rsid w:val="00A63B7B"/>
    <w:rsid w:val="00A73FD5"/>
    <w:rsid w:val="00AF0E06"/>
    <w:rsid w:val="00B149A2"/>
    <w:rsid w:val="00B90B4A"/>
    <w:rsid w:val="00BB4B3A"/>
    <w:rsid w:val="00BE68EE"/>
    <w:rsid w:val="00BE7BDD"/>
    <w:rsid w:val="00C03A05"/>
    <w:rsid w:val="00C27049"/>
    <w:rsid w:val="00C81D86"/>
    <w:rsid w:val="00C8722C"/>
    <w:rsid w:val="00C90935"/>
    <w:rsid w:val="00CB3418"/>
    <w:rsid w:val="00CD4054"/>
    <w:rsid w:val="00CD796E"/>
    <w:rsid w:val="00CE36A7"/>
    <w:rsid w:val="00CF3C93"/>
    <w:rsid w:val="00D14A2D"/>
    <w:rsid w:val="00D25A63"/>
    <w:rsid w:val="00D26E40"/>
    <w:rsid w:val="00D50BAA"/>
    <w:rsid w:val="00D81DE7"/>
    <w:rsid w:val="00D86230"/>
    <w:rsid w:val="00D87B47"/>
    <w:rsid w:val="00DD552F"/>
    <w:rsid w:val="00DD58FB"/>
    <w:rsid w:val="00DF1E3E"/>
    <w:rsid w:val="00E22CB6"/>
    <w:rsid w:val="00E41872"/>
    <w:rsid w:val="00E6632E"/>
    <w:rsid w:val="00EE1700"/>
    <w:rsid w:val="00EE2CEB"/>
    <w:rsid w:val="00EF1EDE"/>
    <w:rsid w:val="00F0318D"/>
    <w:rsid w:val="00F06A90"/>
    <w:rsid w:val="00F33CA7"/>
    <w:rsid w:val="00F346A0"/>
    <w:rsid w:val="00F4352D"/>
    <w:rsid w:val="00F559DC"/>
    <w:rsid w:val="00F610AA"/>
    <w:rsid w:val="00F6222A"/>
    <w:rsid w:val="00F674BA"/>
    <w:rsid w:val="00F73D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ECA"/>
  <w15:docId w15:val="{6B51F9C6-E43C-43B8-9505-1D3AE23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81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DE7"/>
    <w:rPr>
      <w:rFonts w:ascii="Segoe UI" w:hAnsi="Segoe UI" w:cs="Segoe UI"/>
      <w:sz w:val="18"/>
      <w:szCs w:val="18"/>
    </w:rPr>
  </w:style>
  <w:style w:type="paragraph" w:styleId="Prrafodelista">
    <w:name w:val="List Paragraph"/>
    <w:basedOn w:val="Normal"/>
    <w:uiPriority w:val="34"/>
    <w:qFormat/>
    <w:rsid w:val="00F3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Sosa Marquez</dc:creator>
  <cp:keywords/>
  <dc:description/>
  <cp:lastModifiedBy>Daniela Andrea Raigoza Cossio</cp:lastModifiedBy>
  <cp:revision>2</cp:revision>
  <cp:lastPrinted>2019-04-30T22:45:00Z</cp:lastPrinted>
  <dcterms:created xsi:type="dcterms:W3CDTF">2020-12-09T14:27:00Z</dcterms:created>
  <dcterms:modified xsi:type="dcterms:W3CDTF">2020-12-09T14:27:00Z</dcterms:modified>
</cp:coreProperties>
</file>